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F45E7" w14:textId="600AF6B3" w:rsidR="009745AE" w:rsidRPr="00DA7A1F" w:rsidRDefault="000B6840" w:rsidP="00DA7A1F">
      <w:pPr>
        <w:spacing w:after="0" w:line="240" w:lineRule="auto"/>
        <w:jc w:val="both"/>
        <w:rPr>
          <w:rFonts w:ascii="Times New Roman" w:hAnsi="Times New Roman" w:cs="Times New Roman"/>
          <w:b/>
          <w:bCs/>
          <w:i/>
          <w:sz w:val="32"/>
          <w:szCs w:val="32"/>
          <w:lang w:val="kk-KZ"/>
        </w:rPr>
      </w:pPr>
      <w:bookmarkStart w:id="0" w:name="_Hlk100969421"/>
      <w:r w:rsidRPr="00DA7A1F">
        <w:rPr>
          <w:rFonts w:ascii="Times New Roman" w:hAnsi="Times New Roman" w:cs="Times New Roman"/>
          <w:i/>
          <w:sz w:val="28"/>
          <w:szCs w:val="28"/>
          <w:lang w:val="kk-KZ"/>
        </w:rPr>
        <w:t xml:space="preserve"> </w:t>
      </w:r>
      <w:r w:rsidRPr="00DA7A1F">
        <w:rPr>
          <w:rFonts w:ascii="Times New Roman" w:hAnsi="Times New Roman" w:cs="Times New Roman"/>
          <w:b/>
          <w:bCs/>
          <w:i/>
          <w:sz w:val="32"/>
          <w:szCs w:val="32"/>
          <w:lang w:val="kk-KZ"/>
        </w:rPr>
        <w:t>Орналасу критерийі бойынша аймақтарға бөлу</w:t>
      </w:r>
    </w:p>
    <w:p w14:paraId="5B448A86" w14:textId="77777777" w:rsidR="009745AE" w:rsidRDefault="009745AE" w:rsidP="009745AE">
      <w:pPr>
        <w:pStyle w:val="a5"/>
        <w:spacing w:after="0" w:line="240" w:lineRule="auto"/>
        <w:ind w:left="0" w:firstLine="709"/>
        <w:jc w:val="both"/>
        <w:rPr>
          <w:rFonts w:ascii="Times New Roman" w:hAnsi="Times New Roman" w:cs="Times New Roman"/>
          <w:i/>
          <w:sz w:val="28"/>
          <w:szCs w:val="28"/>
          <w:lang w:val="kk-KZ"/>
        </w:rPr>
      </w:pPr>
    </w:p>
    <w:p w14:paraId="6F832785" w14:textId="77777777" w:rsidR="009745AE" w:rsidRDefault="009745AE" w:rsidP="009745AE">
      <w:pPr>
        <w:pStyle w:val="a5"/>
        <w:spacing w:after="0" w:line="240" w:lineRule="auto"/>
        <w:ind w:left="0" w:firstLine="709"/>
        <w:jc w:val="both"/>
        <w:rPr>
          <w:rFonts w:ascii="Times New Roman" w:hAnsi="Times New Roman" w:cs="Times New Roman"/>
          <w:i/>
          <w:sz w:val="28"/>
          <w:szCs w:val="28"/>
          <w:lang w:val="kk-KZ"/>
        </w:rPr>
      </w:pPr>
    </w:p>
    <w:p w14:paraId="3EA7FC06" w14:textId="77777777" w:rsidR="009745AE" w:rsidRDefault="000B6840" w:rsidP="009745AE">
      <w:pPr>
        <w:pStyle w:val="a5"/>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Аудандастырудың бұл әдісі ренталық факторлардың мәні арқылы бағалау аймақтарының түзету коэффициенттерін анықтауға негізделген.</w:t>
      </w:r>
    </w:p>
    <w:p w14:paraId="7509407D" w14:textId="77777777" w:rsidR="009745AE" w:rsidRDefault="000B6840" w:rsidP="009745AE">
      <w:pPr>
        <w:pStyle w:val="a5"/>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Таспа құраушы факторлардың мәні келесі салыстырмалы коэффициенттермен көрсетіледі:</w:t>
      </w:r>
    </w:p>
    <w:p w14:paraId="423ABC8E" w14:textId="77777777" w:rsidR="009745AE" w:rsidRDefault="000B6840" w:rsidP="009745AE">
      <w:pPr>
        <w:pStyle w:val="a5"/>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 қоғамдық орталықтарға қолжетімділік;</w:t>
      </w:r>
    </w:p>
    <w:p w14:paraId="27848D97" w14:textId="77777777" w:rsidR="009745AE" w:rsidRDefault="000B6840" w:rsidP="009745AE">
      <w:pPr>
        <w:pStyle w:val="a5"/>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 инженерлік жабдықтар, абаттандыру және көліктік қолжетімділік;</w:t>
      </w:r>
    </w:p>
    <w:p w14:paraId="502B9249" w14:textId="77777777" w:rsidR="009745AE" w:rsidRDefault="000B6840" w:rsidP="009745AE">
      <w:pPr>
        <w:pStyle w:val="a5"/>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 мәдени-тұрмыстық қызмет көрсету;</w:t>
      </w:r>
    </w:p>
    <w:p w14:paraId="61069495" w14:textId="77777777" w:rsidR="009745AE" w:rsidRDefault="009745AE" w:rsidP="009745AE">
      <w:pPr>
        <w:pStyle w:val="a5"/>
        <w:spacing w:after="0" w:line="240" w:lineRule="auto"/>
        <w:ind w:left="0" w:firstLine="709"/>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т</w:t>
      </w:r>
      <w:r w:rsidR="000B6840" w:rsidRPr="009745AE">
        <w:rPr>
          <w:rFonts w:ascii="Times New Roman" w:hAnsi="Times New Roman" w:cs="Times New Roman"/>
          <w:color w:val="000000"/>
          <w:sz w:val="28"/>
          <w:szCs w:val="28"/>
          <w:lang w:val="kk-KZ"/>
        </w:rPr>
        <w:t>арихи, ландшафттық, эстетикалық;</w:t>
      </w:r>
    </w:p>
    <w:p w14:paraId="715A7A2C" w14:textId="77777777" w:rsidR="009745AE" w:rsidRDefault="000B6840" w:rsidP="009745AE">
      <w:pPr>
        <w:pStyle w:val="a5"/>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 қоршаған орта жағдайы;</w:t>
      </w:r>
    </w:p>
    <w:p w14:paraId="05E91745" w14:textId="77777777" w:rsidR="009745AE" w:rsidRDefault="000B6840" w:rsidP="009745AE">
      <w:pPr>
        <w:pStyle w:val="a5"/>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 инженерлік-геологиялық;</w:t>
      </w:r>
    </w:p>
    <w:p w14:paraId="2FD42732" w14:textId="77777777" w:rsidR="009745AE" w:rsidRDefault="000B6840" w:rsidP="009745AE">
      <w:pPr>
        <w:pStyle w:val="a5"/>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 рекреациялық.</w:t>
      </w:r>
    </w:p>
    <w:p w14:paraId="66A6FD42" w14:textId="78F07E48" w:rsidR="000B6840" w:rsidRPr="009745AE" w:rsidRDefault="000B6840" w:rsidP="009745AE">
      <w:pPr>
        <w:pStyle w:val="a5"/>
        <w:spacing w:after="0" w:line="240" w:lineRule="auto"/>
        <w:ind w:left="0" w:firstLine="709"/>
        <w:jc w:val="both"/>
        <w:rPr>
          <w:rFonts w:ascii="Times New Roman" w:hAnsi="Times New Roman" w:cs="Times New Roman"/>
          <w:color w:val="000000"/>
          <w:sz w:val="28"/>
          <w:szCs w:val="28"/>
          <w:lang w:val="kk-KZ"/>
        </w:rPr>
      </w:pPr>
      <w:r w:rsidRPr="009745AE">
        <w:rPr>
          <w:rFonts w:ascii="Times New Roman" w:hAnsi="Times New Roman" w:cs="Times New Roman"/>
          <w:color w:val="000000"/>
          <w:sz w:val="28"/>
          <w:szCs w:val="28"/>
          <w:lang w:val="kk-KZ"/>
        </w:rPr>
        <w:t>Бірлікке келтірілген факторлардың мәндері: қол жетімділіктің орташа қашықтығына және жер учаскесінің инженерлік инфрақұрылымымен толық қамтамасыз етілуіне; Әлеуметтік және мәдени-тұрмыстық қызмет көрсету объектілерімен қамтамасыз етілуіне; қалыпты геологиялық жағдайларға және елді мекен бойынша базалық мөлшерлемеге сәйкес келетін теріс экологиялық факторлардың болмауына есептелген.</w:t>
      </w:r>
    </w:p>
    <w:p w14:paraId="2F4EAB9D" w14:textId="77777777" w:rsidR="000B6840" w:rsidRPr="000B6840" w:rsidRDefault="000B6840" w:rsidP="009745AE">
      <w:pPr>
        <w:pStyle w:val="a3"/>
        <w:spacing w:after="0" w:afterAutospacing="0"/>
        <w:ind w:firstLine="709"/>
        <w:contextualSpacing/>
        <w:jc w:val="both"/>
        <w:textAlignment w:val="top"/>
        <w:rPr>
          <w:rFonts w:eastAsiaTheme="minorHAnsi"/>
          <w:color w:val="000000"/>
          <w:sz w:val="28"/>
          <w:szCs w:val="28"/>
          <w:lang w:val="kk-KZ" w:eastAsia="en-US"/>
        </w:rPr>
      </w:pPr>
      <w:r w:rsidRPr="000B6840">
        <w:rPr>
          <w:rFonts w:eastAsiaTheme="minorHAnsi"/>
          <w:color w:val="000000"/>
          <w:sz w:val="28"/>
          <w:szCs w:val="28"/>
          <w:lang w:val="kk-KZ" w:eastAsia="en-US"/>
        </w:rPr>
        <w:t>Табиғи немесе жасанды рекреация, жер учаскесінің беделі, нарықтық инфрақұрылымның жоғары кірісті объектілері және элиталық ғимараттар болған кезде есептеулерде 2 арттыру коэффициенті қолданылады.</w:t>
      </w:r>
    </w:p>
    <w:p w14:paraId="781A74C8" w14:textId="77777777" w:rsidR="000B6840" w:rsidRPr="000B6840" w:rsidRDefault="000B6840" w:rsidP="009745AE">
      <w:pPr>
        <w:pStyle w:val="a3"/>
        <w:spacing w:after="0" w:afterAutospacing="0"/>
        <w:ind w:firstLine="709"/>
        <w:contextualSpacing/>
        <w:jc w:val="both"/>
        <w:textAlignment w:val="top"/>
        <w:rPr>
          <w:rFonts w:eastAsiaTheme="minorHAnsi"/>
          <w:color w:val="000000"/>
          <w:sz w:val="28"/>
          <w:szCs w:val="28"/>
          <w:lang w:val="kk-KZ" w:eastAsia="en-US"/>
        </w:rPr>
      </w:pPr>
      <w:r w:rsidRPr="000B6840">
        <w:rPr>
          <w:rFonts w:eastAsiaTheme="minorHAnsi"/>
          <w:color w:val="000000"/>
          <w:sz w:val="28"/>
          <w:szCs w:val="28"/>
          <w:lang w:val="kk-KZ" w:eastAsia="en-US"/>
        </w:rPr>
        <w:t>Төмендету коэффициенттері объектінің қоғамдық қызмет көрсету орталықтарынан қашықтығына, инженерлік инфрақұрылым элементтерінің болмауына және қоршаған ортаның экологиялық жағдайына байланысты.</w:t>
      </w:r>
    </w:p>
    <w:p w14:paraId="29FF1930" w14:textId="77777777" w:rsidR="000B6840" w:rsidRPr="000B6840" w:rsidRDefault="000B6840" w:rsidP="009745AE">
      <w:pPr>
        <w:pStyle w:val="a3"/>
        <w:spacing w:after="0" w:afterAutospacing="0"/>
        <w:ind w:firstLine="709"/>
        <w:contextualSpacing/>
        <w:jc w:val="both"/>
        <w:textAlignment w:val="top"/>
        <w:rPr>
          <w:rFonts w:eastAsiaTheme="minorHAnsi"/>
          <w:color w:val="000000"/>
          <w:sz w:val="28"/>
          <w:szCs w:val="28"/>
          <w:lang w:val="kk-KZ" w:eastAsia="en-US"/>
        </w:rPr>
      </w:pPr>
      <w:r w:rsidRPr="000B6840">
        <w:rPr>
          <w:rFonts w:eastAsiaTheme="minorHAnsi"/>
          <w:color w:val="000000"/>
          <w:sz w:val="28"/>
          <w:szCs w:val="28"/>
          <w:lang w:val="kk-KZ" w:eastAsia="en-US"/>
        </w:rPr>
        <w:t>Жалпы алғанда, түзету коэффициенті жер учаскесінің қала құрылысы құнын көрсетеді.</w:t>
      </w:r>
    </w:p>
    <w:p w14:paraId="3A761BEE" w14:textId="77777777" w:rsidR="000B6840" w:rsidRPr="000B6840" w:rsidRDefault="000B6840" w:rsidP="009745AE">
      <w:pPr>
        <w:pStyle w:val="a3"/>
        <w:spacing w:after="0" w:afterAutospacing="0"/>
        <w:ind w:firstLine="709"/>
        <w:contextualSpacing/>
        <w:jc w:val="both"/>
        <w:textAlignment w:val="top"/>
        <w:rPr>
          <w:rFonts w:eastAsiaTheme="minorHAnsi"/>
          <w:color w:val="000000"/>
          <w:sz w:val="28"/>
          <w:szCs w:val="28"/>
          <w:lang w:val="kk-KZ" w:eastAsia="en-US"/>
        </w:rPr>
      </w:pPr>
      <w:r w:rsidRPr="000B6840">
        <w:rPr>
          <w:rFonts w:eastAsiaTheme="minorHAnsi"/>
          <w:color w:val="000000"/>
          <w:sz w:val="28"/>
          <w:szCs w:val="28"/>
          <w:lang w:val="kk-KZ" w:eastAsia="en-US"/>
        </w:rPr>
        <w:t xml:space="preserve">Бағалау кварталының шекараларында түзету коэффициенттерін есептеу кезінде мынадай талаптарға жауап беретін құрылыс массивтері айқындалады: қабаттылығы бойынша бірдей; нысаналы мақсаты бірдей; қала құрылысы құндылығы бойынша бірдей; құрылыс массивтерінен тыс нысаналы пайдалануы немесе сәулеті бойынша оларға сәйкес келмейтін жекелеген ғимараттар бөлінеді. </w:t>
      </w:r>
    </w:p>
    <w:p w14:paraId="601A5CF7" w14:textId="77777777" w:rsidR="000B6840" w:rsidRPr="000B6840" w:rsidRDefault="000B6840" w:rsidP="009745AE">
      <w:pPr>
        <w:pStyle w:val="a3"/>
        <w:spacing w:after="0" w:afterAutospacing="0"/>
        <w:ind w:firstLine="709"/>
        <w:contextualSpacing/>
        <w:jc w:val="both"/>
        <w:textAlignment w:val="top"/>
        <w:rPr>
          <w:rFonts w:eastAsiaTheme="minorHAnsi"/>
          <w:color w:val="000000"/>
          <w:sz w:val="28"/>
          <w:szCs w:val="28"/>
          <w:lang w:val="kk-KZ" w:eastAsia="en-US"/>
        </w:rPr>
      </w:pPr>
      <w:r w:rsidRPr="000B6840">
        <w:rPr>
          <w:rFonts w:eastAsiaTheme="minorHAnsi"/>
          <w:color w:val="000000"/>
          <w:sz w:val="28"/>
          <w:szCs w:val="28"/>
          <w:lang w:val="kk-KZ" w:eastAsia="en-US"/>
        </w:rPr>
        <w:t>Түзету коэффициенті әрбір массив пен жалғыз объект бойынша бағалау тоқсанының шекарасында есептеледі.</w:t>
      </w:r>
    </w:p>
    <w:p w14:paraId="38878BCC" w14:textId="77777777" w:rsidR="009745AE" w:rsidRDefault="000B6840" w:rsidP="009745AE">
      <w:pPr>
        <w:pStyle w:val="a3"/>
        <w:spacing w:after="0" w:afterAutospacing="0"/>
        <w:ind w:firstLine="709"/>
        <w:contextualSpacing/>
        <w:jc w:val="both"/>
        <w:textAlignment w:val="top"/>
        <w:rPr>
          <w:rFonts w:eastAsiaTheme="minorHAnsi"/>
          <w:color w:val="000000"/>
          <w:sz w:val="28"/>
          <w:szCs w:val="28"/>
          <w:lang w:val="kk-KZ" w:eastAsia="en-US"/>
        </w:rPr>
      </w:pPr>
      <w:r w:rsidRPr="000B6840">
        <w:rPr>
          <w:rFonts w:eastAsiaTheme="minorHAnsi"/>
          <w:color w:val="000000"/>
          <w:sz w:val="28"/>
          <w:szCs w:val="28"/>
          <w:lang w:val="kk-KZ" w:eastAsia="en-US"/>
        </w:rPr>
        <w:t>Бағалау тоқсандары бойынша орташа түзету коэффициенттерінің мәндері елді мекеннің кадастрлық картасына жазылады.</w:t>
      </w:r>
    </w:p>
    <w:p w14:paraId="72EE2939" w14:textId="430ADC56" w:rsidR="000B6840" w:rsidRPr="000B6840" w:rsidRDefault="000B6840" w:rsidP="009745AE">
      <w:pPr>
        <w:pStyle w:val="a3"/>
        <w:spacing w:after="0" w:afterAutospacing="0"/>
        <w:ind w:firstLine="709"/>
        <w:contextualSpacing/>
        <w:jc w:val="both"/>
        <w:textAlignment w:val="top"/>
        <w:rPr>
          <w:rFonts w:eastAsiaTheme="minorHAnsi"/>
          <w:color w:val="000000"/>
          <w:sz w:val="28"/>
          <w:szCs w:val="28"/>
          <w:lang w:val="kk-KZ" w:eastAsia="en-US"/>
        </w:rPr>
      </w:pPr>
      <w:r w:rsidRPr="000B6840">
        <w:rPr>
          <w:rFonts w:eastAsiaTheme="minorHAnsi"/>
          <w:color w:val="000000"/>
          <w:sz w:val="28"/>
          <w:szCs w:val="28"/>
          <w:lang w:val="kk-KZ" w:eastAsia="en-US"/>
        </w:rPr>
        <w:t>Мәні жағынан бірдей немесе жақын коэффициенттері бар бағалау кварталдары бөлек аймақтарға біріктіріледі.</w:t>
      </w:r>
    </w:p>
    <w:p w14:paraId="4C82D23C" w14:textId="77777777" w:rsidR="000B6840" w:rsidRDefault="000B6840" w:rsidP="009745AE">
      <w:pPr>
        <w:pStyle w:val="a3"/>
        <w:spacing w:before="0" w:beforeAutospacing="0" w:after="0" w:afterAutospacing="0"/>
        <w:ind w:firstLine="709"/>
        <w:jc w:val="both"/>
        <w:textAlignment w:val="top"/>
        <w:rPr>
          <w:rFonts w:eastAsiaTheme="minorHAnsi"/>
          <w:color w:val="000000"/>
          <w:sz w:val="28"/>
          <w:szCs w:val="28"/>
          <w:lang w:val="kk-KZ" w:eastAsia="en-US"/>
        </w:rPr>
      </w:pPr>
      <w:r w:rsidRPr="000B6840">
        <w:rPr>
          <w:rFonts w:eastAsiaTheme="minorHAnsi"/>
          <w:color w:val="000000"/>
          <w:sz w:val="28"/>
          <w:szCs w:val="28"/>
          <w:lang w:val="kk-KZ" w:eastAsia="en-US"/>
        </w:rPr>
        <w:t xml:space="preserve">Бір аймаққа бірнеше жер-кадастрлық кварталдар енгізілуі мүмкін, бірақ сонымен бірге бір жер-кадастрлық кварталды әртүрлі аймақтарға бөлуге </w:t>
      </w:r>
      <w:r w:rsidRPr="000B6840">
        <w:rPr>
          <w:rFonts w:eastAsiaTheme="minorHAnsi"/>
          <w:color w:val="000000"/>
          <w:sz w:val="28"/>
          <w:szCs w:val="28"/>
          <w:lang w:val="kk-KZ" w:eastAsia="en-US"/>
        </w:rPr>
        <w:lastRenderedPageBreak/>
        <w:t>рұқсат етіледі. Бұл ретте аймақтардың шекаралары Жергілікті жерде нақты белгіленуі тиіс.</w:t>
      </w:r>
    </w:p>
    <w:bookmarkEnd w:id="0"/>
    <w:p w14:paraId="3D6FE7DC" w14:textId="2B138691" w:rsidR="00734A27" w:rsidRPr="00734A27" w:rsidRDefault="00734A27" w:rsidP="00734A27">
      <w:pPr>
        <w:spacing w:after="0" w:line="240" w:lineRule="auto"/>
        <w:ind w:firstLine="709"/>
        <w:jc w:val="both"/>
        <w:rPr>
          <w:rFonts w:ascii="Times New Roman" w:hAnsi="Times New Roman" w:cs="Times New Roman"/>
          <w:sz w:val="28"/>
          <w:szCs w:val="28"/>
          <w:lang w:val="kk-KZ"/>
        </w:rPr>
      </w:pPr>
      <w:r w:rsidRPr="00734A27">
        <w:rPr>
          <w:rFonts w:ascii="Times New Roman" w:hAnsi="Times New Roman" w:cs="Times New Roman"/>
          <w:sz w:val="28"/>
          <w:szCs w:val="28"/>
          <w:lang w:val="kk-KZ"/>
        </w:rPr>
        <w:t xml:space="preserve">Қазіргі уақытта </w:t>
      </w:r>
      <w:r w:rsidR="00B86C87">
        <w:rPr>
          <w:rFonts w:ascii="Times New Roman" w:hAnsi="Times New Roman" w:cs="Times New Roman"/>
          <w:sz w:val="28"/>
          <w:szCs w:val="28"/>
          <w:lang w:val="kk-KZ"/>
        </w:rPr>
        <w:t>Қазақстан Республика</w:t>
      </w:r>
      <w:r w:rsidRPr="00734A27">
        <w:rPr>
          <w:rFonts w:ascii="Times New Roman" w:hAnsi="Times New Roman" w:cs="Times New Roman"/>
          <w:sz w:val="28"/>
          <w:szCs w:val="28"/>
          <w:lang w:val="kk-KZ"/>
        </w:rPr>
        <w:t>сының заңнамасында аймақтарға бөлудің көптеген түрлері келтірілген. Бірқатар ережелерде құрылысты аймақтарға бөлу, экологиялық аймақтарға бөлу, функционалды аймақтарға бөлу, аймақтарға бөлу сияқты ұғымдарды кездестіруге болады</w:t>
      </w:r>
      <w:r w:rsidR="0062122B">
        <w:rPr>
          <w:rFonts w:ascii="Times New Roman" w:hAnsi="Times New Roman" w:cs="Times New Roman"/>
          <w:sz w:val="28"/>
          <w:szCs w:val="28"/>
          <w:lang w:val="kk-KZ"/>
        </w:rPr>
        <w:t xml:space="preserve"> </w:t>
      </w:r>
      <w:r w:rsidRPr="00734A27">
        <w:rPr>
          <w:rFonts w:ascii="Times New Roman" w:hAnsi="Times New Roman" w:cs="Times New Roman"/>
          <w:sz w:val="28"/>
          <w:szCs w:val="28"/>
          <w:lang w:val="kk-KZ"/>
        </w:rPr>
        <w:t>бау-бақша, бау-бақша және саяжай коммерциялық емес бірлестіктерін орналастыруға арналған аумақтар, бағалық аймақтарға бөлу, аумақтық аймақтарға бөлу экономикалық аймақтарға бөлу және өзге де түрлер. Бұл аймақтарға бөлудің әр түрі белгілі бір мәселелерді шешу үшін қолданылатындығын білдіреді.</w:t>
      </w:r>
    </w:p>
    <w:p w14:paraId="77B5BF1E" w14:textId="7038FF5D" w:rsidR="00734A27" w:rsidRPr="00734A27" w:rsidRDefault="00734A27" w:rsidP="00734A27">
      <w:pPr>
        <w:spacing w:after="0" w:line="240" w:lineRule="auto"/>
        <w:ind w:firstLine="709"/>
        <w:jc w:val="both"/>
        <w:rPr>
          <w:rFonts w:ascii="Times New Roman" w:hAnsi="Times New Roman" w:cs="Times New Roman"/>
          <w:sz w:val="28"/>
          <w:szCs w:val="28"/>
          <w:lang w:val="kk-KZ"/>
        </w:rPr>
      </w:pPr>
      <w:r w:rsidRPr="00734A27">
        <w:rPr>
          <w:rFonts w:ascii="Times New Roman" w:hAnsi="Times New Roman" w:cs="Times New Roman"/>
          <w:sz w:val="28"/>
          <w:szCs w:val="28"/>
          <w:lang w:val="kk-KZ"/>
        </w:rPr>
        <w:t>Елді мекендердің жерлерін аймақтарға бөлу қала құрылысын аймақтарға бөлу рәсімі шеңберінде жүргізіледі. Бұл жағдайда ол тек қоныстанған жерлерге ғана әсер етпейді</w:t>
      </w:r>
      <w:r w:rsidR="0062122B">
        <w:rPr>
          <w:rFonts w:ascii="Times New Roman" w:hAnsi="Times New Roman" w:cs="Times New Roman"/>
          <w:sz w:val="28"/>
          <w:szCs w:val="28"/>
          <w:lang w:val="kk-KZ"/>
        </w:rPr>
        <w:t xml:space="preserve"> </w:t>
      </w:r>
      <w:r w:rsidRPr="00734A27">
        <w:rPr>
          <w:rFonts w:ascii="Times New Roman" w:hAnsi="Times New Roman" w:cs="Times New Roman"/>
          <w:sz w:val="28"/>
          <w:szCs w:val="28"/>
          <w:lang w:val="kk-KZ"/>
        </w:rPr>
        <w:t>басқа санаттағы жерлер, олар қалалық және ауылдық елді мекендердің, қалалық округтер мен елді мекендердің шекараларында орналасқан. Олардың аумағын аймақтарға бөлуге сәйкес елді мекендердің жерлерін пайдалану тәртібі анықталады. Бұл кезеңде урбанизацияланған аумақтардың жер қорын басқару функциясы ретінде аудандастыруға назар аудару қажет.</w:t>
      </w:r>
    </w:p>
    <w:p w14:paraId="1271D750" w14:textId="53CA1DD0" w:rsidR="00734A27" w:rsidRPr="00734A27" w:rsidRDefault="00734A27" w:rsidP="00734A27">
      <w:pPr>
        <w:spacing w:after="0" w:line="240" w:lineRule="auto"/>
        <w:ind w:firstLine="709"/>
        <w:jc w:val="both"/>
        <w:rPr>
          <w:rFonts w:ascii="Times New Roman" w:hAnsi="Times New Roman" w:cs="Times New Roman"/>
          <w:sz w:val="28"/>
          <w:szCs w:val="28"/>
          <w:lang w:val="kk-KZ"/>
        </w:rPr>
      </w:pPr>
      <w:r w:rsidRPr="00734A27">
        <w:rPr>
          <w:rFonts w:ascii="Times New Roman" w:hAnsi="Times New Roman" w:cs="Times New Roman"/>
          <w:sz w:val="28"/>
          <w:szCs w:val="28"/>
          <w:lang w:val="kk-KZ"/>
        </w:rPr>
        <w:t xml:space="preserve">Аумақтық аймақтарға жер пайдалану және құрылыс салу қағидаларында қала құрылысы регламенттері белгіленген және шекаралары айқындалған аймақтар жатады. Аумақтық аймақты бөлу критерийлерінің негізінде </w:t>
      </w:r>
      <w:r w:rsidR="005646EC">
        <w:rPr>
          <w:rFonts w:ascii="Times New Roman" w:hAnsi="Times New Roman" w:cs="Times New Roman"/>
          <w:sz w:val="28"/>
          <w:szCs w:val="28"/>
          <w:lang w:val="kk-KZ"/>
        </w:rPr>
        <w:t>жер учаскелері</w:t>
      </w:r>
      <w:r w:rsidRPr="00734A27">
        <w:rPr>
          <w:rFonts w:ascii="Times New Roman" w:hAnsi="Times New Roman" w:cs="Times New Roman"/>
          <w:sz w:val="28"/>
          <w:szCs w:val="28"/>
          <w:lang w:val="kk-KZ"/>
        </w:rPr>
        <w:t>н пайдалану мақсаттары мен олардың мақсатына сәйкес оның шекараларында пайдаланудың ерекше құқықтық режимі болып табылады.</w:t>
      </w:r>
    </w:p>
    <w:p w14:paraId="345DE3D1" w14:textId="77777777" w:rsidR="00734A27" w:rsidRPr="00734A27" w:rsidRDefault="00734A27" w:rsidP="00734A27">
      <w:pPr>
        <w:spacing w:after="0" w:line="240" w:lineRule="auto"/>
        <w:ind w:firstLine="709"/>
        <w:jc w:val="both"/>
        <w:rPr>
          <w:rFonts w:ascii="Times New Roman" w:hAnsi="Times New Roman" w:cs="Times New Roman"/>
          <w:sz w:val="28"/>
          <w:szCs w:val="28"/>
          <w:lang w:val="kk-KZ"/>
        </w:rPr>
      </w:pPr>
      <w:r w:rsidRPr="00734A27">
        <w:rPr>
          <w:rFonts w:ascii="Times New Roman" w:hAnsi="Times New Roman" w:cs="Times New Roman"/>
          <w:sz w:val="28"/>
          <w:szCs w:val="28"/>
          <w:lang w:val="kk-KZ"/>
        </w:rPr>
        <w:t>Кез келген елді мекеннің аумағын аймақтарға бөлу әр түрлі қызмет түрлерін тұрақты дамыту және табысты жүзеге асыру үшін халықтың өмір сүруіне қолайлы кеңістік құруға мүмкіндік береді. Сонымен қатар, ерекше қорғалатын табиғи аумақтар шегінде әртүрлі функционалдық мақсаттағы аймақтарды анықтау мәселесі елді мекендердің табиғи-экологиялық құрылымын қолдау және экологиялық желілерді дамыту мақсатында ірі және аса ірі қалалар үшін ерекше өзекті міндет болып табылады, өйткені аймақтарға бөлу урбанизацияланған аумақтарды басқарудың тиімді әдісі болып табылады.</w:t>
      </w:r>
    </w:p>
    <w:p w14:paraId="204C4387" w14:textId="46C87FC9" w:rsidR="000A4B81" w:rsidRDefault="00734A27" w:rsidP="00734A27">
      <w:pPr>
        <w:spacing w:after="0" w:line="240" w:lineRule="auto"/>
        <w:ind w:firstLine="709"/>
        <w:jc w:val="both"/>
        <w:rPr>
          <w:rFonts w:ascii="Times New Roman" w:hAnsi="Times New Roman" w:cs="Times New Roman"/>
          <w:sz w:val="28"/>
          <w:szCs w:val="28"/>
          <w:lang w:val="kk-KZ"/>
        </w:rPr>
      </w:pPr>
      <w:r w:rsidRPr="00734A27">
        <w:rPr>
          <w:rFonts w:ascii="Times New Roman" w:hAnsi="Times New Roman" w:cs="Times New Roman"/>
          <w:sz w:val="28"/>
          <w:szCs w:val="28"/>
          <w:lang w:val="kk-KZ"/>
        </w:rPr>
        <w:t xml:space="preserve">Құрылыс салынған аумақтарды дамыту саласындағы басым заңдар </w:t>
      </w:r>
      <w:r>
        <w:rPr>
          <w:rFonts w:ascii="Times New Roman" w:hAnsi="Times New Roman" w:cs="Times New Roman"/>
          <w:sz w:val="28"/>
          <w:szCs w:val="28"/>
          <w:lang w:val="kk-KZ"/>
        </w:rPr>
        <w:t xml:space="preserve"> </w:t>
      </w:r>
      <w:r w:rsidR="00B86C87">
        <w:rPr>
          <w:rFonts w:ascii="Times New Roman" w:hAnsi="Times New Roman" w:cs="Times New Roman"/>
          <w:sz w:val="28"/>
          <w:szCs w:val="28"/>
          <w:lang w:val="kk-KZ"/>
        </w:rPr>
        <w:t>Қазақстан Республика</w:t>
      </w:r>
      <w:r>
        <w:rPr>
          <w:rFonts w:ascii="Times New Roman" w:hAnsi="Times New Roman" w:cs="Times New Roman"/>
          <w:sz w:val="28"/>
          <w:szCs w:val="28"/>
          <w:lang w:val="kk-KZ"/>
        </w:rPr>
        <w:t xml:space="preserve">сының </w:t>
      </w:r>
      <w:r w:rsidRPr="00734A27">
        <w:rPr>
          <w:rFonts w:ascii="Times New Roman" w:hAnsi="Times New Roman" w:cs="Times New Roman"/>
          <w:sz w:val="28"/>
          <w:szCs w:val="28"/>
          <w:lang w:val="kk-KZ"/>
        </w:rPr>
        <w:t>Жер кодексі , қала құрылысы кодексі , сондай-ақ басқа да заңнамалық құжаттар және әртүрлі ережелер жиынтығы (ҚНжЕ) бо</w:t>
      </w:r>
      <w:r w:rsidR="00565BF8">
        <w:rPr>
          <w:rFonts w:ascii="Times New Roman" w:hAnsi="Times New Roman" w:cs="Times New Roman"/>
          <w:sz w:val="28"/>
          <w:szCs w:val="28"/>
          <w:lang w:val="kk-KZ"/>
        </w:rPr>
        <w:t xml:space="preserve">лып табылады </w:t>
      </w:r>
      <w:r w:rsidR="00565BF8" w:rsidRPr="00186E56">
        <w:rPr>
          <w:rFonts w:ascii="Times New Roman" w:eastAsia="Times New Roman" w:hAnsi="Times New Roman" w:cs="Times New Roman"/>
          <w:color w:val="000000"/>
          <w:sz w:val="28"/>
          <w:szCs w:val="28"/>
          <w:lang w:val="kk-KZ" w:eastAsia="ru-RU"/>
        </w:rPr>
        <w:t>.</w:t>
      </w:r>
    </w:p>
    <w:p w14:paraId="795BB248" w14:textId="00537048" w:rsidR="00A951CD" w:rsidRPr="00A951CD" w:rsidRDefault="00A951CD" w:rsidP="00A951CD">
      <w:pPr>
        <w:spacing w:after="0" w:line="240" w:lineRule="auto"/>
        <w:ind w:firstLine="709"/>
        <w:jc w:val="both"/>
        <w:rPr>
          <w:rFonts w:ascii="Times New Roman" w:hAnsi="Times New Roman" w:cs="Times New Roman"/>
          <w:sz w:val="28"/>
          <w:szCs w:val="28"/>
          <w:lang w:val="kk-KZ"/>
        </w:rPr>
      </w:pPr>
      <w:r w:rsidRPr="00A951CD">
        <w:rPr>
          <w:rFonts w:ascii="Times New Roman" w:hAnsi="Times New Roman" w:cs="Times New Roman"/>
          <w:sz w:val="28"/>
          <w:szCs w:val="28"/>
          <w:lang w:val="kk-KZ"/>
        </w:rPr>
        <w:t>Қолданыстағы заңнамаға сәйкес елді мекендерді салу, сондай-ақ дамыту үшін пайдаланылатын жерлер елді мекендердің жерлері болып танылады, бұл ретте олардың шекаралары мұндай жерлерді ж</w:t>
      </w:r>
      <w:r w:rsidR="00565BF8">
        <w:rPr>
          <w:rFonts w:ascii="Times New Roman" w:hAnsi="Times New Roman" w:cs="Times New Roman"/>
          <w:sz w:val="28"/>
          <w:szCs w:val="28"/>
          <w:lang w:val="kk-KZ"/>
        </w:rPr>
        <w:t>ердің өзге санаттарынан бөледі.</w:t>
      </w:r>
      <w:r w:rsidRPr="00A951CD">
        <w:rPr>
          <w:rFonts w:ascii="Times New Roman" w:hAnsi="Times New Roman" w:cs="Times New Roman"/>
          <w:sz w:val="28"/>
          <w:szCs w:val="28"/>
          <w:lang w:val="kk-KZ"/>
        </w:rPr>
        <w:t xml:space="preserve"> Елді мекеннің аумағын аймақтарға бөлу оның аймақтарын бөлумен және олардың әрқайсысы үшін нысаналы мақсатын айқындаумен шектелуін білдіреді,</w:t>
      </w:r>
    </w:p>
    <w:p w14:paraId="4DD37C3A" w14:textId="77777777" w:rsidR="00A951CD" w:rsidRPr="00A951CD" w:rsidRDefault="00A951CD" w:rsidP="00A951CD">
      <w:pPr>
        <w:spacing w:after="0" w:line="240" w:lineRule="auto"/>
        <w:ind w:firstLine="709"/>
        <w:jc w:val="both"/>
        <w:rPr>
          <w:rFonts w:ascii="Times New Roman" w:hAnsi="Times New Roman" w:cs="Times New Roman"/>
          <w:sz w:val="28"/>
          <w:szCs w:val="28"/>
          <w:lang w:val="kk-KZ"/>
        </w:rPr>
      </w:pPr>
      <w:r w:rsidRPr="00A951CD">
        <w:rPr>
          <w:rFonts w:ascii="Times New Roman" w:hAnsi="Times New Roman" w:cs="Times New Roman"/>
          <w:sz w:val="28"/>
          <w:szCs w:val="28"/>
          <w:lang w:val="kk-KZ"/>
        </w:rPr>
        <w:t xml:space="preserve">сондай-ақ басым функциялар мен белгілі бір пайдалану режимдері. Өз кезегінде елді мекенді аймақтарға бөлу кезінде жерді пайдаланудың нақты </w:t>
      </w:r>
      <w:r w:rsidRPr="00A951CD">
        <w:rPr>
          <w:rFonts w:ascii="Times New Roman" w:hAnsi="Times New Roman" w:cs="Times New Roman"/>
          <w:sz w:val="28"/>
          <w:szCs w:val="28"/>
          <w:lang w:val="kk-KZ"/>
        </w:rPr>
        <w:lastRenderedPageBreak/>
        <w:t xml:space="preserve">түрлері және оларды пайдаланудың шектеулері бар аймақтар бөлінеді. Бұл ретте қала құрылысы қызметі болған кезде олардың функционалдық мақсаты ескерілуге тиіс. </w:t>
      </w:r>
    </w:p>
    <w:p w14:paraId="45519184" w14:textId="77777777" w:rsidR="00A951CD" w:rsidRPr="00A951CD" w:rsidRDefault="00A951CD" w:rsidP="00A951CD">
      <w:pPr>
        <w:spacing w:after="0" w:line="240" w:lineRule="auto"/>
        <w:ind w:firstLine="709"/>
        <w:jc w:val="both"/>
        <w:rPr>
          <w:rFonts w:ascii="Times New Roman" w:hAnsi="Times New Roman" w:cs="Times New Roman"/>
          <w:sz w:val="28"/>
          <w:szCs w:val="28"/>
          <w:lang w:val="kk-KZ"/>
        </w:rPr>
      </w:pPr>
      <w:r w:rsidRPr="00A951CD">
        <w:rPr>
          <w:rFonts w:ascii="Times New Roman" w:hAnsi="Times New Roman" w:cs="Times New Roman"/>
          <w:sz w:val="28"/>
          <w:szCs w:val="28"/>
          <w:lang w:val="kk-KZ"/>
        </w:rPr>
        <w:t>Салынған аумақтарды дамыту-бұл тығыздықтың да, құрылыс параметрлерінің де өзгеруі, оны бір немесе одан да көп шектерде жүзеге асыруға болады</w:t>
      </w:r>
    </w:p>
    <w:p w14:paraId="654843A0" w14:textId="77777777" w:rsidR="00A951CD" w:rsidRPr="00A951CD" w:rsidRDefault="00A951CD" w:rsidP="00A951CD">
      <w:pPr>
        <w:spacing w:after="0" w:line="240" w:lineRule="auto"/>
        <w:ind w:firstLine="709"/>
        <w:jc w:val="both"/>
        <w:rPr>
          <w:rFonts w:ascii="Times New Roman" w:hAnsi="Times New Roman" w:cs="Times New Roman"/>
          <w:sz w:val="28"/>
          <w:szCs w:val="28"/>
          <w:lang w:val="kk-KZ"/>
        </w:rPr>
      </w:pPr>
      <w:r w:rsidRPr="00A951CD">
        <w:rPr>
          <w:rFonts w:ascii="Times New Roman" w:hAnsi="Times New Roman" w:cs="Times New Roman"/>
          <w:sz w:val="28"/>
          <w:szCs w:val="28"/>
          <w:lang w:val="kk-KZ"/>
        </w:rPr>
        <w:t>және бірнеше іргелес шағын аудандар, кварталдар немесе олардың бөліктері.</w:t>
      </w:r>
    </w:p>
    <w:p w14:paraId="5352F572" w14:textId="3A8FFB0A" w:rsidR="00A951CD" w:rsidRPr="00A951CD" w:rsidRDefault="00B86C87" w:rsidP="00A951CD">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Қазақстан Республика</w:t>
      </w:r>
      <w:r w:rsidR="00A951CD" w:rsidRPr="00A951CD">
        <w:rPr>
          <w:rFonts w:ascii="Times New Roman" w:hAnsi="Times New Roman" w:cs="Times New Roman"/>
          <w:sz w:val="28"/>
          <w:szCs w:val="28"/>
          <w:lang w:val="kk-KZ"/>
        </w:rPr>
        <w:t>сының Азаматтық кодексі тиісті аумақтық аймақтың шекарасында жерді пайдалану және құрылыс ережелерін белгілейді, атап айтқанда: ЖҚ және күрделі құрылыс объектілерін рұқсат</w:t>
      </w:r>
      <w:r w:rsidR="00B6782C">
        <w:rPr>
          <w:rFonts w:ascii="Times New Roman" w:hAnsi="Times New Roman" w:cs="Times New Roman"/>
          <w:sz w:val="28"/>
          <w:szCs w:val="28"/>
          <w:lang w:val="kk-KZ"/>
        </w:rPr>
        <w:t xml:space="preserve"> етілген пайдалану түрлері; </w:t>
      </w:r>
      <w:r w:rsidR="005646EC">
        <w:rPr>
          <w:rFonts w:ascii="Times New Roman" w:hAnsi="Times New Roman" w:cs="Times New Roman"/>
          <w:sz w:val="28"/>
          <w:szCs w:val="28"/>
          <w:lang w:val="kk-KZ"/>
        </w:rPr>
        <w:t>жер учаскелері</w:t>
      </w:r>
      <w:r w:rsidR="00A951CD" w:rsidRPr="00A951CD">
        <w:rPr>
          <w:rFonts w:ascii="Times New Roman" w:hAnsi="Times New Roman" w:cs="Times New Roman"/>
          <w:sz w:val="28"/>
          <w:szCs w:val="28"/>
          <w:lang w:val="kk-KZ"/>
        </w:rPr>
        <w:t>нің шекті мөлшері және рұқсат етілген құрылыстың шекті параметрлері; жер учаскесі мен күрделі құрылыс объектілерін пайдалануды шектеу.</w:t>
      </w:r>
    </w:p>
    <w:p w14:paraId="460945C7" w14:textId="309F09E1" w:rsidR="009745AE" w:rsidRDefault="00A951CD" w:rsidP="00A951CD">
      <w:pPr>
        <w:spacing w:after="0" w:line="240" w:lineRule="auto"/>
        <w:ind w:firstLine="709"/>
        <w:jc w:val="both"/>
        <w:rPr>
          <w:rFonts w:ascii="Times New Roman" w:hAnsi="Times New Roman" w:cs="Times New Roman"/>
          <w:sz w:val="28"/>
          <w:szCs w:val="28"/>
          <w:lang w:val="kk-KZ"/>
        </w:rPr>
      </w:pPr>
      <w:r w:rsidRPr="00A951CD">
        <w:rPr>
          <w:rFonts w:ascii="Times New Roman" w:hAnsi="Times New Roman" w:cs="Times New Roman"/>
          <w:sz w:val="28"/>
          <w:szCs w:val="28"/>
          <w:lang w:val="kk-KZ"/>
        </w:rPr>
        <w:t>Қала құрылысын аймақтарға бөлу құжаттары мәтіндік және картографиялық бөліктен тұрады. Біріншісі аумақтық аймақтардың шекараларында жылжымайтын мүлікті пайдалану мен құрылысты өзгерту жөніндегі талаптар мен шектеулердің сипаттамасын қамтиды, 2-ші елді мекен аумағын қала құрылысын аймақтарға бөлу картасын қамтиды. Аумақты аймақтарға бөлу процесі Қаланың бас жоспарына, ал сипаттамалық бөлігі мен регламенттері аумақты функционалды аймақтарға бөлуге негізделген.</w:t>
      </w:r>
    </w:p>
    <w:p w14:paraId="0505B8DB" w14:textId="77777777"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Қоғамдық ғимараттар мен құрылыстарды, тұрғын үйлерді, көше-жол желісін, жалпы пайдаланымдағы көгалдандырылған аумақтарды, сондай-ақ санитарлық-гигиеналық нормалар мен қауіпсіздік талаптары бойынша басқа да объектілерді ормативтік құжаттарға сәйкес орналастыруды көздеу қажет екендігіне назар аудару қажет.</w:t>
      </w:r>
    </w:p>
    <w:p w14:paraId="47916F2B" w14:textId="77777777"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Қала құрылысы қызметін жүзеге асыру процесінде қаланың қала құрылысын дамытудың негізгі бағыттарына сәйкес аудандастырумен қатар аумақтың құрылыс, ландшафт және функционалдық мақсаты да белгіленеді.</w:t>
      </w:r>
    </w:p>
    <w:p w14:paraId="316294A5" w14:textId="5CF5A431"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Функционалдық мақсаты белгілі бір қызмет түрлері үшін жер учаскесін пайдалануды және тұрғын үй, қоғамдық, өндірістік және табиғи объектілер учаскелерінің рұқсат етілген арақатынасын белгілеуді көздейді .</w:t>
      </w:r>
    </w:p>
    <w:p w14:paraId="2DED577B" w14:textId="77777777"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Құрылыс мақсаты әртүрлі биіктіктер мен тығыздықтағы құрылыс учаскелерінің рұқсат етілген арақатынасын белгілейді. Ландшафттық мақсат табиғи жабындар басым аумақтың үлесіне белгілі бір талаптарды белгілейді</w:t>
      </w:r>
    </w:p>
    <w:p w14:paraId="0541E5D9" w14:textId="77777777"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жасанды. Аумақты аймақтарға бөлу әртүрлі белгілер кешені бойынша жерді жіктеу мен жүйелеудің нәтижесі болып табылады. Бұл аумақты бүкіл қоғамның мүддесі үшін тиімді пайдаланудың маңызды шарты. Материалдар</w:t>
      </w:r>
    </w:p>
    <w:p w14:paraId="4C1B7958" w14:textId="6028E26F"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қала аумағын аймақтарға бөлу аумақты болашақта пайдалану үшін белгілі бір көрсеткіштерді рұқсат беру және қала құрылысы құжаттамасының құрамына енгі</w:t>
      </w:r>
      <w:r w:rsidR="0062122B">
        <w:rPr>
          <w:rFonts w:ascii="Times New Roman" w:hAnsi="Times New Roman" w:cs="Times New Roman"/>
          <w:sz w:val="28"/>
          <w:szCs w:val="28"/>
          <w:lang w:val="kk-KZ"/>
        </w:rPr>
        <w:t>зу</w:t>
      </w:r>
      <w:r w:rsidRPr="00514E92">
        <w:rPr>
          <w:rFonts w:ascii="Times New Roman" w:hAnsi="Times New Roman" w:cs="Times New Roman"/>
          <w:sz w:val="28"/>
          <w:szCs w:val="28"/>
          <w:lang w:val="kk-KZ"/>
        </w:rPr>
        <w:t xml:space="preserve"> үшін қолданылады. Мұндай көрсеткіштер жобалық ұсыныстарды әзірлеу үшін пайдаланылады; қала құрылысы қызметіне қатысушыларды қаланың қала құрылысын дамыту перспективалары туралы хабардар ету; қала құрылысы аймақтарының шекараларындағы барлық </w:t>
      </w:r>
      <w:r w:rsidRPr="00514E92">
        <w:rPr>
          <w:rFonts w:ascii="Times New Roman" w:hAnsi="Times New Roman" w:cs="Times New Roman"/>
          <w:sz w:val="28"/>
          <w:szCs w:val="28"/>
          <w:lang w:val="kk-KZ"/>
        </w:rPr>
        <w:lastRenderedPageBreak/>
        <w:t xml:space="preserve">объектілер мен аумақтар бойынша жобалау және рұқсат беру құжаттамасына </w:t>
      </w:r>
      <w:r w:rsidR="0062122B">
        <w:rPr>
          <w:rFonts w:ascii="Times New Roman" w:hAnsi="Times New Roman" w:cs="Times New Roman"/>
          <w:sz w:val="28"/>
          <w:szCs w:val="28"/>
          <w:lang w:val="kk-KZ"/>
        </w:rPr>
        <w:t>сараптама жүгізу</w:t>
      </w:r>
      <w:r w:rsidRPr="00514E92">
        <w:rPr>
          <w:rFonts w:ascii="Times New Roman" w:hAnsi="Times New Roman" w:cs="Times New Roman"/>
          <w:sz w:val="28"/>
          <w:szCs w:val="28"/>
          <w:lang w:val="kk-KZ"/>
        </w:rPr>
        <w:t xml:space="preserve">, келісу және бекіту; сондай-ақ аумақты пайдалануға байланысты құқықтық нормалардың бұзылуын қарау үшін [4]. </w:t>
      </w:r>
    </w:p>
    <w:p w14:paraId="550AF1B2" w14:textId="1017C778"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Қолайлы қоршаған ортаға құқық, сонымен қатар жер және басқа да құқық бұ</w:t>
      </w:r>
      <w:r w:rsidR="00413843">
        <w:rPr>
          <w:rFonts w:ascii="Times New Roman" w:hAnsi="Times New Roman" w:cs="Times New Roman"/>
          <w:sz w:val="28"/>
          <w:szCs w:val="28"/>
          <w:lang w:val="kk-KZ"/>
        </w:rPr>
        <w:t>зу</w:t>
      </w:r>
      <w:r w:rsidRPr="00514E92">
        <w:rPr>
          <w:rFonts w:ascii="Times New Roman" w:hAnsi="Times New Roman" w:cs="Times New Roman"/>
          <w:sz w:val="28"/>
          <w:szCs w:val="28"/>
          <w:lang w:val="kk-KZ"/>
        </w:rPr>
        <w:t>шылықтар үшін жауапкершілік учаскенің меншік иесі, жалға алушысы немесе пайдаланушысы оны қала құрылысы регламенттеріне сәйкес қалай пайдаланады,</w:t>
      </w:r>
    </w:p>
    <w:p w14:paraId="1FE71381" w14:textId="616A4591"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әрбір аумақтық аймақ үшін белгіленген. Қоршаған ортаны қорғау саласындағы заңнаманы бұ</w:t>
      </w:r>
      <w:r w:rsidR="00413843">
        <w:rPr>
          <w:rFonts w:ascii="Times New Roman" w:hAnsi="Times New Roman" w:cs="Times New Roman"/>
          <w:sz w:val="28"/>
          <w:szCs w:val="28"/>
          <w:lang w:val="kk-KZ"/>
        </w:rPr>
        <w:t>зу</w:t>
      </w:r>
      <w:r w:rsidRPr="00514E92">
        <w:rPr>
          <w:rFonts w:ascii="Times New Roman" w:hAnsi="Times New Roman" w:cs="Times New Roman"/>
          <w:sz w:val="28"/>
          <w:szCs w:val="28"/>
          <w:lang w:val="kk-KZ"/>
        </w:rPr>
        <w:t>мен келтірілген қоршаған ортаға зиянның мөлшерін айқындау қоршаған ортаның бұзылған жай-күйін қалпына келтіруге жұмсалған нақты шығындар негізге алына отырып, келтірілген залалдар, оның ішінде жіберіп алған пайда ескеріле отырып, сондай-ақ рекультивациялық және өзге де жобаларға сәйкес жүзеге асырылады</w:t>
      </w:r>
    </w:p>
    <w:p w14:paraId="7EE40D88" w14:textId="77777777"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қоршаған ортаны қорғау саласындағы мемлекеттік басқаруды жүзеге асыратын атқарушы билік органдары бекіткен таксилерге және қоршаған ортаға зиян мөлшерін есептеу әдістемелеріне сәйкес олар болмаған кезде қалпына келтіру жұмыстарын жүргізеді. Бұл ретте қала құрылысы қызметі туралы заңнаманы бұзғаны үшін кінәлі деп танылған адамдар мүліктік, тәртіптік, әкімшілік, қылмыстық жауаптылықта болады. Сондай-ақ, мыналарды атап өту керек</w:t>
      </w:r>
    </w:p>
    <w:p w14:paraId="0DE81A2A" w14:textId="77777777"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 xml:space="preserve">топырақтың табиғи және антропогендік ластануымен байланысты негізгі проблемалар, сондай-ақ бар проблемаларды шешудің мүмкін жолдары қарастырылып, ескерілуі керек. </w:t>
      </w:r>
    </w:p>
    <w:p w14:paraId="1C406532" w14:textId="77777777"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Топырақтың ластануының негізгі көздері, топырақтың ластануын бағалауға әсер ететін факторлар қарастырылады. Қорғау бойынша іс-шаралар кешенін әзірлеу, сондай-ақ жер жамылғысын үнемдеу мүмкіндігі маңызды.</w:t>
      </w:r>
    </w:p>
    <w:p w14:paraId="6D7701E2" w14:textId="77777777"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Елді мекендерді қала құрылысымен аймақтарға бөлу-бұл пайдалану және құрылыс қатынастарын реттеудің негізгі заңды құралы</w:t>
      </w:r>
    </w:p>
    <w:p w14:paraId="09902953" w14:textId="77777777"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нарық жағдайында ЖҚ және басқаларын орналастыру. Қала құрылысын аймақтарға бөлу</w:t>
      </w:r>
    </w:p>
    <w:p w14:paraId="7A8E101E" w14:textId="77777777"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 xml:space="preserve">инвестициялық және құрылыс қызметінің барлық қатысушылары тарапынан мүлтіксіз сақталуы. </w:t>
      </w:r>
    </w:p>
    <w:p w14:paraId="370D4D3A" w14:textId="22920550"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 xml:space="preserve">Құқықтық реттеу тетігінде қала құрылысын аймақтарға бөлу </w:t>
      </w:r>
      <w:r w:rsidR="00176E5A" w:rsidRPr="00514E92">
        <w:rPr>
          <w:rFonts w:ascii="Times New Roman" w:hAnsi="Times New Roman" w:cs="Times New Roman"/>
          <w:sz w:val="28"/>
          <w:szCs w:val="28"/>
          <w:lang w:val="kk-KZ"/>
        </w:rPr>
        <w:t xml:space="preserve">ерекше орын </w:t>
      </w:r>
      <w:r w:rsidRPr="00514E92">
        <w:rPr>
          <w:rFonts w:ascii="Times New Roman" w:hAnsi="Times New Roman" w:cs="Times New Roman"/>
          <w:sz w:val="28"/>
          <w:szCs w:val="28"/>
          <w:lang w:val="kk-KZ"/>
        </w:rPr>
        <w:t>мыналарды қамтиды</w:t>
      </w:r>
      <w:r w:rsidR="00176E5A">
        <w:rPr>
          <w:rFonts w:ascii="Times New Roman" w:hAnsi="Times New Roman" w:cs="Times New Roman"/>
          <w:sz w:val="28"/>
          <w:szCs w:val="28"/>
          <w:lang w:val="kk-KZ"/>
        </w:rPr>
        <w:t xml:space="preserve"> </w:t>
      </w:r>
    </w:p>
    <w:p w14:paraId="14588D5A" w14:textId="71EE2051" w:rsidR="00514E92" w:rsidRPr="00514E92"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 Онда құқықтық қатынастар субъектілерінің мінез-құлқының заңдылық критерийлері бар, өйткені құқық бұ</w:t>
      </w:r>
      <w:r w:rsidR="00176E5A">
        <w:rPr>
          <w:rFonts w:ascii="Times New Roman" w:hAnsi="Times New Roman" w:cs="Times New Roman"/>
          <w:sz w:val="28"/>
          <w:szCs w:val="28"/>
          <w:lang w:val="kk-KZ"/>
        </w:rPr>
        <w:t>зу</w:t>
      </w:r>
      <w:r w:rsidRPr="00514E92">
        <w:rPr>
          <w:rFonts w:ascii="Times New Roman" w:hAnsi="Times New Roman" w:cs="Times New Roman"/>
          <w:sz w:val="28"/>
          <w:szCs w:val="28"/>
          <w:lang w:val="kk-KZ"/>
        </w:rPr>
        <w:t xml:space="preserve">шылық құрамының белгілері көрсетілген. </w:t>
      </w:r>
      <w:r w:rsidR="00176E5A">
        <w:rPr>
          <w:rFonts w:ascii="Times New Roman" w:hAnsi="Times New Roman" w:cs="Times New Roman"/>
          <w:sz w:val="28"/>
          <w:szCs w:val="28"/>
          <w:lang w:val="kk-KZ"/>
        </w:rPr>
        <w:t>жер у</w:t>
      </w:r>
      <w:r w:rsidR="009B1825">
        <w:rPr>
          <w:rFonts w:ascii="Times New Roman" w:hAnsi="Times New Roman" w:cs="Times New Roman"/>
          <w:sz w:val="28"/>
          <w:szCs w:val="28"/>
          <w:lang w:val="kk-KZ"/>
        </w:rPr>
        <w:t>ч</w:t>
      </w:r>
      <w:r w:rsidR="00176E5A">
        <w:rPr>
          <w:rFonts w:ascii="Times New Roman" w:hAnsi="Times New Roman" w:cs="Times New Roman"/>
          <w:sz w:val="28"/>
          <w:szCs w:val="28"/>
          <w:lang w:val="kk-KZ"/>
        </w:rPr>
        <w:t>аске</w:t>
      </w:r>
      <w:r w:rsidRPr="00514E92">
        <w:rPr>
          <w:rFonts w:ascii="Times New Roman" w:hAnsi="Times New Roman" w:cs="Times New Roman"/>
          <w:sz w:val="28"/>
          <w:szCs w:val="28"/>
          <w:lang w:val="kk-KZ"/>
        </w:rPr>
        <w:t xml:space="preserve"> иесінің өкілеттіктерінің ішінен қала құрылысын аймақтарға бөлу пайдалану құқығын іске асыруды</w:t>
      </w:r>
      <w:r w:rsidR="009B1825">
        <w:rPr>
          <w:rFonts w:ascii="Times New Roman" w:hAnsi="Times New Roman" w:cs="Times New Roman"/>
          <w:sz w:val="28"/>
          <w:szCs w:val="28"/>
          <w:lang w:val="kk-KZ"/>
        </w:rPr>
        <w:t xml:space="preserve"> қозғайды, оны қоғамдық мүддені </w:t>
      </w:r>
      <w:r w:rsidRPr="00514E92">
        <w:rPr>
          <w:rFonts w:ascii="Times New Roman" w:hAnsi="Times New Roman" w:cs="Times New Roman"/>
          <w:sz w:val="28"/>
          <w:szCs w:val="28"/>
          <w:lang w:val="kk-KZ"/>
        </w:rPr>
        <w:t>реттейді.</w:t>
      </w:r>
    </w:p>
    <w:p w14:paraId="604AD30E" w14:textId="7E4A1BD0" w:rsidR="00A951CD" w:rsidRDefault="00514E92" w:rsidP="00514E92">
      <w:pPr>
        <w:spacing w:after="0" w:line="240" w:lineRule="auto"/>
        <w:ind w:firstLine="709"/>
        <w:jc w:val="both"/>
        <w:rPr>
          <w:rFonts w:ascii="Times New Roman" w:hAnsi="Times New Roman" w:cs="Times New Roman"/>
          <w:sz w:val="28"/>
          <w:szCs w:val="28"/>
          <w:lang w:val="kk-KZ"/>
        </w:rPr>
      </w:pPr>
      <w:r w:rsidRPr="00514E92">
        <w:rPr>
          <w:rFonts w:ascii="Times New Roman" w:hAnsi="Times New Roman" w:cs="Times New Roman"/>
          <w:sz w:val="28"/>
          <w:szCs w:val="28"/>
          <w:lang w:val="kk-KZ"/>
        </w:rPr>
        <w:t xml:space="preserve">Осылайша, елді мекеннің функционалдық аймақтарын, аумақтық аймақтарды және қала аумағын аймақтарға бөлудің бірыңғай жүйесінде жерді рұқсат етілген пайдаланудың белгіленген түрлерін бөлу қала құрылысын келісілген түрде </w:t>
      </w:r>
      <w:r w:rsidR="009B1825" w:rsidRPr="00514E92">
        <w:rPr>
          <w:rFonts w:ascii="Times New Roman" w:hAnsi="Times New Roman" w:cs="Times New Roman"/>
          <w:sz w:val="28"/>
          <w:szCs w:val="28"/>
          <w:lang w:val="kk-KZ"/>
        </w:rPr>
        <w:t xml:space="preserve">қаланың жерге орналастыру және кадастрлық міндеттері </w:t>
      </w:r>
      <w:r w:rsidR="009B1825">
        <w:rPr>
          <w:rFonts w:ascii="Times New Roman" w:hAnsi="Times New Roman" w:cs="Times New Roman"/>
          <w:sz w:val="28"/>
          <w:szCs w:val="28"/>
          <w:lang w:val="kk-KZ"/>
        </w:rPr>
        <w:t>шешуге мүмкіндік береді</w:t>
      </w:r>
      <w:r w:rsidRPr="00514E92">
        <w:rPr>
          <w:rFonts w:ascii="Times New Roman" w:hAnsi="Times New Roman" w:cs="Times New Roman"/>
          <w:sz w:val="28"/>
          <w:szCs w:val="28"/>
          <w:lang w:val="kk-KZ"/>
        </w:rPr>
        <w:t xml:space="preserve">. Аумақты аймақтарға бөлу қоныстанудың маңызды </w:t>
      </w:r>
      <w:r w:rsidRPr="00514E92">
        <w:rPr>
          <w:rFonts w:ascii="Times New Roman" w:hAnsi="Times New Roman" w:cs="Times New Roman"/>
          <w:sz w:val="28"/>
          <w:szCs w:val="28"/>
          <w:lang w:val="kk-KZ"/>
        </w:rPr>
        <w:lastRenderedPageBreak/>
        <w:t>экологиялық, әлеуметтік және экономикалық мәселелерін шешуді қамтиды. Бұл жерді халықтың және жалпы қоғамның мүддесі үшін пайдалануды құқықтық</w:t>
      </w:r>
      <w:r w:rsidR="009B1825">
        <w:rPr>
          <w:rFonts w:ascii="Times New Roman" w:hAnsi="Times New Roman" w:cs="Times New Roman"/>
          <w:sz w:val="28"/>
          <w:szCs w:val="28"/>
          <w:lang w:val="kk-KZ"/>
        </w:rPr>
        <w:t xml:space="preserve"> реттеу принципін анықтайды.</w:t>
      </w:r>
    </w:p>
    <w:p w14:paraId="6CC6CC91" w14:textId="77777777" w:rsidR="009745AE" w:rsidRDefault="009745AE" w:rsidP="009745AE">
      <w:pPr>
        <w:spacing w:after="0" w:line="240" w:lineRule="auto"/>
        <w:ind w:firstLine="709"/>
        <w:jc w:val="both"/>
        <w:rPr>
          <w:rFonts w:ascii="Times New Roman" w:hAnsi="Times New Roman" w:cs="Times New Roman"/>
          <w:sz w:val="28"/>
          <w:szCs w:val="28"/>
          <w:lang w:val="kk-KZ"/>
        </w:rPr>
      </w:pPr>
    </w:p>
    <w:p w14:paraId="21A2B862" w14:textId="77777777" w:rsidR="009745AE" w:rsidRDefault="009745AE" w:rsidP="009745AE">
      <w:pPr>
        <w:spacing w:after="0" w:line="240" w:lineRule="auto"/>
        <w:ind w:firstLine="709"/>
        <w:jc w:val="both"/>
        <w:rPr>
          <w:rFonts w:ascii="Times New Roman" w:hAnsi="Times New Roman" w:cs="Times New Roman"/>
          <w:sz w:val="28"/>
          <w:szCs w:val="28"/>
          <w:lang w:val="kk-KZ"/>
        </w:rPr>
      </w:pPr>
    </w:p>
    <w:p w14:paraId="077C2CCD" w14:textId="56A8E077" w:rsidR="00EB7796" w:rsidRDefault="00EB7796" w:rsidP="00EB7796">
      <w:pPr>
        <w:pStyle w:val="a3"/>
        <w:spacing w:after="0" w:afterAutospacing="0"/>
        <w:ind w:firstLine="709"/>
        <w:contextualSpacing/>
        <w:jc w:val="both"/>
        <w:textAlignment w:val="top"/>
        <w:rPr>
          <w:sz w:val="28"/>
          <w:lang w:val="kk-KZ"/>
        </w:rPr>
      </w:pPr>
    </w:p>
    <w:sectPr w:rsidR="00EB7796">
      <w:headerReference w:type="even" r:id="rId8"/>
      <w:headerReference w:type="default" r:id="rId9"/>
      <w:footerReference w:type="even" r:id="rId10"/>
      <w:footerReference w:type="default" r:id="rId11"/>
      <w:headerReference w:type="first" r:id="rId12"/>
      <w:footerReference w:type="first" r:id="rId1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8ED05F" w14:textId="77777777" w:rsidR="001A52D7" w:rsidRDefault="001A52D7" w:rsidP="009A0FDB">
      <w:pPr>
        <w:spacing w:after="0" w:line="240" w:lineRule="auto"/>
      </w:pPr>
      <w:r>
        <w:separator/>
      </w:r>
    </w:p>
  </w:endnote>
  <w:endnote w:type="continuationSeparator" w:id="0">
    <w:p w14:paraId="1570C1AC" w14:textId="77777777" w:rsidR="001A52D7" w:rsidRDefault="001A52D7" w:rsidP="009A0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OfficinaSansBoldITC-Regular">
    <w:altName w:val="Times New Roman"/>
    <w:panose1 w:val="00000000000000000000"/>
    <w:charset w:val="00"/>
    <w:family w:val="roman"/>
    <w:notTrueType/>
    <w:pitch w:val="default"/>
  </w:font>
  <w:font w:name="OfficinaSansBookITC-Regular">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89997" w14:textId="77777777" w:rsidR="009229FC" w:rsidRDefault="009229F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E6562" w14:textId="77777777" w:rsidR="009229FC" w:rsidRDefault="009229FC">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7B24B" w14:textId="77777777" w:rsidR="009229FC" w:rsidRDefault="009229FC">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72CC2" w14:textId="77777777" w:rsidR="001A52D7" w:rsidRDefault="001A52D7" w:rsidP="009A0FDB">
      <w:pPr>
        <w:spacing w:after="0" w:line="240" w:lineRule="auto"/>
      </w:pPr>
      <w:r>
        <w:separator/>
      </w:r>
    </w:p>
  </w:footnote>
  <w:footnote w:type="continuationSeparator" w:id="0">
    <w:p w14:paraId="557DF9AD" w14:textId="77777777" w:rsidR="001A52D7" w:rsidRDefault="001A52D7" w:rsidP="009A0F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8B67E" w14:textId="77777777" w:rsidR="009229FC" w:rsidRDefault="009229FC">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9128512"/>
      <w:docPartObj>
        <w:docPartGallery w:val="Page Numbers (Top of Page)"/>
        <w:docPartUnique/>
      </w:docPartObj>
    </w:sdtPr>
    <w:sdtContent>
      <w:p w14:paraId="361BADDD" w14:textId="47AD10F7" w:rsidR="009229FC" w:rsidRDefault="009229FC">
        <w:pPr>
          <w:pStyle w:val="a7"/>
          <w:jc w:val="center"/>
        </w:pPr>
        <w:r>
          <w:fldChar w:fldCharType="begin"/>
        </w:r>
        <w:r>
          <w:instrText>PAGE   \* MERGEFORMAT</w:instrText>
        </w:r>
        <w:r>
          <w:fldChar w:fldCharType="separate"/>
        </w:r>
        <w:r w:rsidR="00E74E55">
          <w:rPr>
            <w:noProof/>
          </w:rPr>
          <w:t>17</w:t>
        </w:r>
        <w:r>
          <w:fldChar w:fldCharType="end"/>
        </w:r>
      </w:p>
    </w:sdtContent>
  </w:sdt>
  <w:p w14:paraId="17B6A886" w14:textId="77777777" w:rsidR="009229FC" w:rsidRDefault="009229FC">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F0AA7" w14:textId="77777777" w:rsidR="009229FC" w:rsidRDefault="009229FC">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00002"/>
    <w:name w:val="WW8Num7"/>
    <w:lvl w:ilvl="0">
      <w:start w:val="1"/>
      <w:numFmt w:val="decimal"/>
      <w:lvlText w:val="%1."/>
      <w:lvlJc w:val="left"/>
      <w:pPr>
        <w:tabs>
          <w:tab w:val="num" w:pos="720"/>
        </w:tabs>
        <w:ind w:left="720" w:hanging="360"/>
      </w:pPr>
    </w:lvl>
  </w:abstractNum>
  <w:abstractNum w:abstractNumId="1" w15:restartNumberingAfterBreak="0">
    <w:nsid w:val="003E7377"/>
    <w:multiLevelType w:val="hybridMultilevel"/>
    <w:tmpl w:val="C7689D7E"/>
    <w:lvl w:ilvl="0" w:tplc="8702CC5E">
      <w:numFmt w:val="bullet"/>
      <w:lvlText w:val=""/>
      <w:lvlJc w:val="left"/>
      <w:pPr>
        <w:ind w:left="1276" w:hanging="360"/>
      </w:pPr>
      <w:rPr>
        <w:rFonts w:ascii="Symbol" w:eastAsia="Times New Roman" w:hAnsi="Symbol" w:cs="Times New Roman" w:hint="default"/>
      </w:rPr>
    </w:lvl>
    <w:lvl w:ilvl="1" w:tplc="04190003" w:tentative="1">
      <w:start w:val="1"/>
      <w:numFmt w:val="bullet"/>
      <w:lvlText w:val="o"/>
      <w:lvlJc w:val="left"/>
      <w:pPr>
        <w:ind w:left="1996" w:hanging="360"/>
      </w:pPr>
      <w:rPr>
        <w:rFonts w:ascii="Courier New" w:hAnsi="Courier New" w:cs="Courier New" w:hint="default"/>
      </w:rPr>
    </w:lvl>
    <w:lvl w:ilvl="2" w:tplc="04190005" w:tentative="1">
      <w:start w:val="1"/>
      <w:numFmt w:val="bullet"/>
      <w:lvlText w:val=""/>
      <w:lvlJc w:val="left"/>
      <w:pPr>
        <w:ind w:left="2716" w:hanging="360"/>
      </w:pPr>
      <w:rPr>
        <w:rFonts w:ascii="Wingdings" w:hAnsi="Wingdings" w:hint="default"/>
      </w:rPr>
    </w:lvl>
    <w:lvl w:ilvl="3" w:tplc="04190001" w:tentative="1">
      <w:start w:val="1"/>
      <w:numFmt w:val="bullet"/>
      <w:lvlText w:val=""/>
      <w:lvlJc w:val="left"/>
      <w:pPr>
        <w:ind w:left="3436" w:hanging="360"/>
      </w:pPr>
      <w:rPr>
        <w:rFonts w:ascii="Symbol" w:hAnsi="Symbol" w:hint="default"/>
      </w:rPr>
    </w:lvl>
    <w:lvl w:ilvl="4" w:tplc="04190003" w:tentative="1">
      <w:start w:val="1"/>
      <w:numFmt w:val="bullet"/>
      <w:lvlText w:val="o"/>
      <w:lvlJc w:val="left"/>
      <w:pPr>
        <w:ind w:left="4156" w:hanging="360"/>
      </w:pPr>
      <w:rPr>
        <w:rFonts w:ascii="Courier New" w:hAnsi="Courier New" w:cs="Courier New" w:hint="default"/>
      </w:rPr>
    </w:lvl>
    <w:lvl w:ilvl="5" w:tplc="04190005" w:tentative="1">
      <w:start w:val="1"/>
      <w:numFmt w:val="bullet"/>
      <w:lvlText w:val=""/>
      <w:lvlJc w:val="left"/>
      <w:pPr>
        <w:ind w:left="4876" w:hanging="360"/>
      </w:pPr>
      <w:rPr>
        <w:rFonts w:ascii="Wingdings" w:hAnsi="Wingdings" w:hint="default"/>
      </w:rPr>
    </w:lvl>
    <w:lvl w:ilvl="6" w:tplc="04190001" w:tentative="1">
      <w:start w:val="1"/>
      <w:numFmt w:val="bullet"/>
      <w:lvlText w:val=""/>
      <w:lvlJc w:val="left"/>
      <w:pPr>
        <w:ind w:left="5596" w:hanging="360"/>
      </w:pPr>
      <w:rPr>
        <w:rFonts w:ascii="Symbol" w:hAnsi="Symbol" w:hint="default"/>
      </w:rPr>
    </w:lvl>
    <w:lvl w:ilvl="7" w:tplc="04190003" w:tentative="1">
      <w:start w:val="1"/>
      <w:numFmt w:val="bullet"/>
      <w:lvlText w:val="o"/>
      <w:lvlJc w:val="left"/>
      <w:pPr>
        <w:ind w:left="6316" w:hanging="360"/>
      </w:pPr>
      <w:rPr>
        <w:rFonts w:ascii="Courier New" w:hAnsi="Courier New" w:cs="Courier New" w:hint="default"/>
      </w:rPr>
    </w:lvl>
    <w:lvl w:ilvl="8" w:tplc="04190005" w:tentative="1">
      <w:start w:val="1"/>
      <w:numFmt w:val="bullet"/>
      <w:lvlText w:val=""/>
      <w:lvlJc w:val="left"/>
      <w:pPr>
        <w:ind w:left="7036" w:hanging="360"/>
      </w:pPr>
      <w:rPr>
        <w:rFonts w:ascii="Wingdings" w:hAnsi="Wingdings" w:hint="default"/>
      </w:rPr>
    </w:lvl>
  </w:abstractNum>
  <w:abstractNum w:abstractNumId="2" w15:restartNumberingAfterBreak="0">
    <w:nsid w:val="08665E23"/>
    <w:multiLevelType w:val="hybridMultilevel"/>
    <w:tmpl w:val="7422A5E2"/>
    <w:lvl w:ilvl="0" w:tplc="1C2894F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2EA5E6D"/>
    <w:multiLevelType w:val="hybridMultilevel"/>
    <w:tmpl w:val="6522326A"/>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13141B18"/>
    <w:multiLevelType w:val="hybridMultilevel"/>
    <w:tmpl w:val="F31E6E0C"/>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5" w15:restartNumberingAfterBreak="0">
    <w:nsid w:val="14BF0B70"/>
    <w:multiLevelType w:val="hybridMultilevel"/>
    <w:tmpl w:val="0ABABCD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 w15:restartNumberingAfterBreak="0">
    <w:nsid w:val="1A197888"/>
    <w:multiLevelType w:val="hybridMultilevel"/>
    <w:tmpl w:val="A5482FEA"/>
    <w:lvl w:ilvl="0" w:tplc="873CA7A2">
      <w:start w:val="1"/>
      <w:numFmt w:val="decimal"/>
      <w:lvlText w:val="%1)"/>
      <w:lvlJc w:val="left"/>
      <w:pPr>
        <w:ind w:left="1571" w:hanging="720"/>
      </w:pPr>
      <w:rPr>
        <w:rFonts w:hint="default"/>
        <w:sz w:val="28"/>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7" w15:restartNumberingAfterBreak="0">
    <w:nsid w:val="211C68E0"/>
    <w:multiLevelType w:val="multilevel"/>
    <w:tmpl w:val="38E6432C"/>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9160BC"/>
    <w:multiLevelType w:val="hybridMultilevel"/>
    <w:tmpl w:val="B742DED0"/>
    <w:lvl w:ilvl="0" w:tplc="04190011">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9" w15:restartNumberingAfterBreak="0">
    <w:nsid w:val="348163EF"/>
    <w:multiLevelType w:val="multilevel"/>
    <w:tmpl w:val="1B0E28B4"/>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D50741"/>
    <w:multiLevelType w:val="hybridMultilevel"/>
    <w:tmpl w:val="8F7E6EA2"/>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1" w15:restartNumberingAfterBreak="0">
    <w:nsid w:val="34FA0ADD"/>
    <w:multiLevelType w:val="hybridMultilevel"/>
    <w:tmpl w:val="2CA28D46"/>
    <w:lvl w:ilvl="0" w:tplc="E3F6EE14">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15:restartNumberingAfterBreak="0">
    <w:nsid w:val="35540C9A"/>
    <w:multiLevelType w:val="hybridMultilevel"/>
    <w:tmpl w:val="B742DED0"/>
    <w:lvl w:ilvl="0" w:tplc="04190011">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13" w15:restartNumberingAfterBreak="0">
    <w:nsid w:val="44664372"/>
    <w:multiLevelType w:val="hybridMultilevel"/>
    <w:tmpl w:val="66E262BC"/>
    <w:lvl w:ilvl="0" w:tplc="04190001">
      <w:start w:val="1"/>
      <w:numFmt w:val="bullet"/>
      <w:lvlText w:val=""/>
      <w:lvlJc w:val="left"/>
      <w:pPr>
        <w:ind w:left="2062" w:hanging="360"/>
      </w:pPr>
      <w:rPr>
        <w:rFonts w:ascii="Symbol" w:hAnsi="Symbol" w:hint="default"/>
      </w:rPr>
    </w:lvl>
    <w:lvl w:ilvl="1" w:tplc="04190003" w:tentative="1">
      <w:start w:val="1"/>
      <w:numFmt w:val="bullet"/>
      <w:lvlText w:val="o"/>
      <w:lvlJc w:val="left"/>
      <w:pPr>
        <w:ind w:left="2782" w:hanging="360"/>
      </w:pPr>
      <w:rPr>
        <w:rFonts w:ascii="Courier New" w:hAnsi="Courier New" w:cs="Courier New" w:hint="default"/>
      </w:rPr>
    </w:lvl>
    <w:lvl w:ilvl="2" w:tplc="04190005" w:tentative="1">
      <w:start w:val="1"/>
      <w:numFmt w:val="bullet"/>
      <w:lvlText w:val=""/>
      <w:lvlJc w:val="left"/>
      <w:pPr>
        <w:ind w:left="3502" w:hanging="360"/>
      </w:pPr>
      <w:rPr>
        <w:rFonts w:ascii="Wingdings" w:hAnsi="Wingdings" w:hint="default"/>
      </w:rPr>
    </w:lvl>
    <w:lvl w:ilvl="3" w:tplc="04190001" w:tentative="1">
      <w:start w:val="1"/>
      <w:numFmt w:val="bullet"/>
      <w:lvlText w:val=""/>
      <w:lvlJc w:val="left"/>
      <w:pPr>
        <w:ind w:left="4222" w:hanging="360"/>
      </w:pPr>
      <w:rPr>
        <w:rFonts w:ascii="Symbol" w:hAnsi="Symbol" w:hint="default"/>
      </w:rPr>
    </w:lvl>
    <w:lvl w:ilvl="4" w:tplc="04190003" w:tentative="1">
      <w:start w:val="1"/>
      <w:numFmt w:val="bullet"/>
      <w:lvlText w:val="o"/>
      <w:lvlJc w:val="left"/>
      <w:pPr>
        <w:ind w:left="4942" w:hanging="360"/>
      </w:pPr>
      <w:rPr>
        <w:rFonts w:ascii="Courier New" w:hAnsi="Courier New" w:cs="Courier New" w:hint="default"/>
      </w:rPr>
    </w:lvl>
    <w:lvl w:ilvl="5" w:tplc="04190005" w:tentative="1">
      <w:start w:val="1"/>
      <w:numFmt w:val="bullet"/>
      <w:lvlText w:val=""/>
      <w:lvlJc w:val="left"/>
      <w:pPr>
        <w:ind w:left="5662" w:hanging="360"/>
      </w:pPr>
      <w:rPr>
        <w:rFonts w:ascii="Wingdings" w:hAnsi="Wingdings" w:hint="default"/>
      </w:rPr>
    </w:lvl>
    <w:lvl w:ilvl="6" w:tplc="04190001" w:tentative="1">
      <w:start w:val="1"/>
      <w:numFmt w:val="bullet"/>
      <w:lvlText w:val=""/>
      <w:lvlJc w:val="left"/>
      <w:pPr>
        <w:ind w:left="6382" w:hanging="360"/>
      </w:pPr>
      <w:rPr>
        <w:rFonts w:ascii="Symbol" w:hAnsi="Symbol" w:hint="default"/>
      </w:rPr>
    </w:lvl>
    <w:lvl w:ilvl="7" w:tplc="04190003" w:tentative="1">
      <w:start w:val="1"/>
      <w:numFmt w:val="bullet"/>
      <w:lvlText w:val="o"/>
      <w:lvlJc w:val="left"/>
      <w:pPr>
        <w:ind w:left="7102" w:hanging="360"/>
      </w:pPr>
      <w:rPr>
        <w:rFonts w:ascii="Courier New" w:hAnsi="Courier New" w:cs="Courier New" w:hint="default"/>
      </w:rPr>
    </w:lvl>
    <w:lvl w:ilvl="8" w:tplc="04190005" w:tentative="1">
      <w:start w:val="1"/>
      <w:numFmt w:val="bullet"/>
      <w:lvlText w:val=""/>
      <w:lvlJc w:val="left"/>
      <w:pPr>
        <w:ind w:left="7822" w:hanging="360"/>
      </w:pPr>
      <w:rPr>
        <w:rFonts w:ascii="Wingdings" w:hAnsi="Wingdings" w:hint="default"/>
      </w:rPr>
    </w:lvl>
  </w:abstractNum>
  <w:abstractNum w:abstractNumId="14" w15:restartNumberingAfterBreak="0">
    <w:nsid w:val="44B87BA8"/>
    <w:multiLevelType w:val="hybridMultilevel"/>
    <w:tmpl w:val="40A0CBCC"/>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5" w15:restartNumberingAfterBreak="0">
    <w:nsid w:val="46561407"/>
    <w:multiLevelType w:val="hybridMultilevel"/>
    <w:tmpl w:val="18C8F52A"/>
    <w:lvl w:ilvl="0" w:tplc="AB848D14">
      <w:start w:val="1"/>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15:restartNumberingAfterBreak="0">
    <w:nsid w:val="47803CAE"/>
    <w:multiLevelType w:val="hybridMultilevel"/>
    <w:tmpl w:val="3572B136"/>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15:restartNumberingAfterBreak="0">
    <w:nsid w:val="4D237B6D"/>
    <w:multiLevelType w:val="hybridMultilevel"/>
    <w:tmpl w:val="4F8292DC"/>
    <w:lvl w:ilvl="0" w:tplc="53A08C14">
      <w:numFmt w:val="bullet"/>
      <w:lvlText w:val=""/>
      <w:lvlJc w:val="left"/>
      <w:pPr>
        <w:ind w:left="1789" w:hanging="360"/>
      </w:pPr>
      <w:rPr>
        <w:rFonts w:ascii="Times New Roman" w:eastAsiaTheme="minorHAnsi" w:hAnsi="Times New Roman" w:cs="Times New Roman"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18" w15:restartNumberingAfterBreak="0">
    <w:nsid w:val="4EDD4663"/>
    <w:multiLevelType w:val="hybridMultilevel"/>
    <w:tmpl w:val="F31E6E0C"/>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9" w15:restartNumberingAfterBreak="0">
    <w:nsid w:val="504939A9"/>
    <w:multiLevelType w:val="hybridMultilevel"/>
    <w:tmpl w:val="3572B136"/>
    <w:lvl w:ilvl="0" w:tplc="1C2894FC">
      <w:start w:val="1"/>
      <w:numFmt w:val="decimal"/>
      <w:lvlText w:val="%1"/>
      <w:lvlJc w:val="left"/>
      <w:pPr>
        <w:ind w:left="928"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15:restartNumberingAfterBreak="0">
    <w:nsid w:val="52D91CB2"/>
    <w:multiLevelType w:val="multilevel"/>
    <w:tmpl w:val="21C049B2"/>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3910BC"/>
    <w:multiLevelType w:val="hybridMultilevel"/>
    <w:tmpl w:val="DA9C4DA8"/>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15:restartNumberingAfterBreak="0">
    <w:nsid w:val="60376F0A"/>
    <w:multiLevelType w:val="hybridMultilevel"/>
    <w:tmpl w:val="03764314"/>
    <w:lvl w:ilvl="0" w:tplc="04190011">
      <w:start w:val="1"/>
      <w:numFmt w:val="decimal"/>
      <w:lvlText w:val="%1)"/>
      <w:lvlJc w:val="left"/>
      <w:pPr>
        <w:ind w:left="1429" w:hanging="360"/>
      </w:pPr>
    </w:lvl>
    <w:lvl w:ilvl="1" w:tplc="04190011">
      <w:start w:val="1"/>
      <w:numFmt w:val="decimal"/>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23" w15:restartNumberingAfterBreak="0">
    <w:nsid w:val="64001F54"/>
    <w:multiLevelType w:val="hybridMultilevel"/>
    <w:tmpl w:val="4176C788"/>
    <w:lvl w:ilvl="0" w:tplc="AB848D14">
      <w:start w:val="1"/>
      <w:numFmt w:val="bullet"/>
      <w:lvlText w:val="-"/>
      <w:lvlJc w:val="left"/>
      <w:pPr>
        <w:ind w:left="1451" w:hanging="360"/>
      </w:pPr>
      <w:rPr>
        <w:rFonts w:ascii="Times New Roman" w:eastAsia="Times New Roman" w:hAnsi="Times New Roman" w:cs="Times New Roman" w:hint="default"/>
      </w:rPr>
    </w:lvl>
    <w:lvl w:ilvl="1" w:tplc="04190003">
      <w:start w:val="1"/>
      <w:numFmt w:val="bullet"/>
      <w:lvlText w:val="o"/>
      <w:lvlJc w:val="left"/>
      <w:pPr>
        <w:ind w:left="2171" w:hanging="360"/>
      </w:pPr>
      <w:rPr>
        <w:rFonts w:ascii="Courier New" w:hAnsi="Courier New" w:cs="Courier New" w:hint="default"/>
      </w:rPr>
    </w:lvl>
    <w:lvl w:ilvl="2" w:tplc="04190005">
      <w:start w:val="1"/>
      <w:numFmt w:val="bullet"/>
      <w:lvlText w:val=""/>
      <w:lvlJc w:val="left"/>
      <w:pPr>
        <w:ind w:left="2891" w:hanging="360"/>
      </w:pPr>
      <w:rPr>
        <w:rFonts w:ascii="Wingdings" w:hAnsi="Wingdings" w:hint="default"/>
      </w:rPr>
    </w:lvl>
    <w:lvl w:ilvl="3" w:tplc="04190001">
      <w:start w:val="1"/>
      <w:numFmt w:val="bullet"/>
      <w:lvlText w:val=""/>
      <w:lvlJc w:val="left"/>
      <w:pPr>
        <w:ind w:left="3611" w:hanging="360"/>
      </w:pPr>
      <w:rPr>
        <w:rFonts w:ascii="Symbol" w:hAnsi="Symbol" w:hint="default"/>
      </w:rPr>
    </w:lvl>
    <w:lvl w:ilvl="4" w:tplc="04190003">
      <w:start w:val="1"/>
      <w:numFmt w:val="bullet"/>
      <w:lvlText w:val="o"/>
      <w:lvlJc w:val="left"/>
      <w:pPr>
        <w:ind w:left="4331" w:hanging="360"/>
      </w:pPr>
      <w:rPr>
        <w:rFonts w:ascii="Courier New" w:hAnsi="Courier New" w:cs="Courier New" w:hint="default"/>
      </w:rPr>
    </w:lvl>
    <w:lvl w:ilvl="5" w:tplc="04190005">
      <w:start w:val="1"/>
      <w:numFmt w:val="bullet"/>
      <w:lvlText w:val=""/>
      <w:lvlJc w:val="left"/>
      <w:pPr>
        <w:ind w:left="5051" w:hanging="360"/>
      </w:pPr>
      <w:rPr>
        <w:rFonts w:ascii="Wingdings" w:hAnsi="Wingdings" w:hint="default"/>
      </w:rPr>
    </w:lvl>
    <w:lvl w:ilvl="6" w:tplc="04190001">
      <w:start w:val="1"/>
      <w:numFmt w:val="bullet"/>
      <w:lvlText w:val=""/>
      <w:lvlJc w:val="left"/>
      <w:pPr>
        <w:ind w:left="5771" w:hanging="360"/>
      </w:pPr>
      <w:rPr>
        <w:rFonts w:ascii="Symbol" w:hAnsi="Symbol" w:hint="default"/>
      </w:rPr>
    </w:lvl>
    <w:lvl w:ilvl="7" w:tplc="04190003">
      <w:start w:val="1"/>
      <w:numFmt w:val="bullet"/>
      <w:lvlText w:val="o"/>
      <w:lvlJc w:val="left"/>
      <w:pPr>
        <w:ind w:left="6491" w:hanging="360"/>
      </w:pPr>
      <w:rPr>
        <w:rFonts w:ascii="Courier New" w:hAnsi="Courier New" w:cs="Courier New" w:hint="default"/>
      </w:rPr>
    </w:lvl>
    <w:lvl w:ilvl="8" w:tplc="04190005">
      <w:start w:val="1"/>
      <w:numFmt w:val="bullet"/>
      <w:lvlText w:val=""/>
      <w:lvlJc w:val="left"/>
      <w:pPr>
        <w:ind w:left="7211" w:hanging="360"/>
      </w:pPr>
      <w:rPr>
        <w:rFonts w:ascii="Wingdings" w:hAnsi="Wingdings" w:hint="default"/>
      </w:rPr>
    </w:lvl>
  </w:abstractNum>
  <w:abstractNum w:abstractNumId="24" w15:restartNumberingAfterBreak="0">
    <w:nsid w:val="6C3D1F98"/>
    <w:multiLevelType w:val="multilevel"/>
    <w:tmpl w:val="E384C614"/>
    <w:lvl w:ilvl="0">
      <w:start w:val="1"/>
      <w:numFmt w:val="bullet"/>
      <w:lvlText w:val="-"/>
      <w:lvlJc w:val="left"/>
      <w:pPr>
        <w:tabs>
          <w:tab w:val="num" w:pos="720"/>
        </w:tabs>
        <w:ind w:left="720" w:hanging="360"/>
      </w:pPr>
      <w:rPr>
        <w:rFonts w:ascii="Times New Roman" w:eastAsia="Times New Roman" w:hAnsi="Times New Roman" w:cs="Times New Roman" w:hint="default"/>
        <w:sz w:val="20"/>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9142A0"/>
    <w:multiLevelType w:val="hybridMultilevel"/>
    <w:tmpl w:val="1B54EF54"/>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15:restartNumberingAfterBreak="0">
    <w:nsid w:val="74B35846"/>
    <w:multiLevelType w:val="hybridMultilevel"/>
    <w:tmpl w:val="B5F05562"/>
    <w:lvl w:ilvl="0" w:tplc="96DAB412">
      <w:start w:val="7"/>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8B86C98"/>
    <w:multiLevelType w:val="hybridMultilevel"/>
    <w:tmpl w:val="086C7696"/>
    <w:lvl w:ilvl="0" w:tplc="1C2894FC">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15:restartNumberingAfterBreak="0">
    <w:nsid w:val="7FDE2F0F"/>
    <w:multiLevelType w:val="hybridMultilevel"/>
    <w:tmpl w:val="ACF4B14C"/>
    <w:lvl w:ilvl="0" w:tplc="064C09D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1487091707">
    <w:abstractNumId w:val="2"/>
  </w:num>
  <w:num w:numId="2" w16cid:durableId="933628269">
    <w:abstractNumId w:val="6"/>
  </w:num>
  <w:num w:numId="3" w16cid:durableId="1296989526">
    <w:abstractNumId w:val="26"/>
  </w:num>
  <w:num w:numId="4" w16cid:durableId="1820146964">
    <w:abstractNumId w:val="20"/>
  </w:num>
  <w:num w:numId="5" w16cid:durableId="1581283809">
    <w:abstractNumId w:val="24"/>
  </w:num>
  <w:num w:numId="6" w16cid:durableId="1313021978">
    <w:abstractNumId w:val="7"/>
  </w:num>
  <w:num w:numId="7" w16cid:durableId="1770664569">
    <w:abstractNumId w:val="9"/>
  </w:num>
  <w:num w:numId="8" w16cid:durableId="1594360663">
    <w:abstractNumId w:val="22"/>
  </w:num>
  <w:num w:numId="9" w16cid:durableId="893589828">
    <w:abstractNumId w:val="15"/>
  </w:num>
  <w:num w:numId="10" w16cid:durableId="1017002220">
    <w:abstractNumId w:val="23"/>
  </w:num>
  <w:num w:numId="11" w16cid:durableId="1453670207">
    <w:abstractNumId w:val="22"/>
  </w:num>
  <w:num w:numId="12" w16cid:durableId="651908354">
    <w:abstractNumId w:val="11"/>
  </w:num>
  <w:num w:numId="13" w16cid:durableId="744645453">
    <w:abstractNumId w:val="8"/>
  </w:num>
  <w:num w:numId="14" w16cid:durableId="154730540">
    <w:abstractNumId w:val="1"/>
  </w:num>
  <w:num w:numId="15" w16cid:durableId="619607580">
    <w:abstractNumId w:val="12"/>
  </w:num>
  <w:num w:numId="16" w16cid:durableId="1411806582">
    <w:abstractNumId w:val="28"/>
  </w:num>
  <w:num w:numId="17" w16cid:durableId="1854030795">
    <w:abstractNumId w:val="25"/>
  </w:num>
  <w:num w:numId="18" w16cid:durableId="435945697">
    <w:abstractNumId w:val="25"/>
  </w:num>
  <w:num w:numId="19" w16cid:durableId="796072982">
    <w:abstractNumId w:val="16"/>
  </w:num>
  <w:num w:numId="20" w16cid:durableId="1039433591">
    <w:abstractNumId w:val="16"/>
  </w:num>
  <w:num w:numId="21" w16cid:durableId="1628389074">
    <w:abstractNumId w:val="10"/>
  </w:num>
  <w:num w:numId="22" w16cid:durableId="62677875">
    <w:abstractNumId w:val="4"/>
  </w:num>
  <w:num w:numId="23" w16cid:durableId="1721518058">
    <w:abstractNumId w:val="18"/>
  </w:num>
  <w:num w:numId="24" w16cid:durableId="1811364039">
    <w:abstractNumId w:val="3"/>
  </w:num>
  <w:num w:numId="25" w16cid:durableId="1757359468">
    <w:abstractNumId w:val="21"/>
  </w:num>
  <w:num w:numId="26" w16cid:durableId="236599839">
    <w:abstractNumId w:val="27"/>
  </w:num>
  <w:num w:numId="27" w16cid:durableId="1060788070">
    <w:abstractNumId w:val="19"/>
  </w:num>
  <w:num w:numId="28" w16cid:durableId="1705398696">
    <w:abstractNumId w:val="5"/>
  </w:num>
  <w:num w:numId="29" w16cid:durableId="1185705773">
    <w:abstractNumId w:val="0"/>
    <w:lvlOverride w:ilvl="0">
      <w:startOverride w:val="1"/>
    </w:lvlOverride>
  </w:num>
  <w:num w:numId="30" w16cid:durableId="2146507661">
    <w:abstractNumId w:val="14"/>
  </w:num>
  <w:num w:numId="31" w16cid:durableId="2064134761">
    <w:abstractNumId w:val="17"/>
  </w:num>
  <w:num w:numId="32" w16cid:durableId="190613709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95B"/>
    <w:rsid w:val="00000F7E"/>
    <w:rsid w:val="0001063F"/>
    <w:rsid w:val="00012CDD"/>
    <w:rsid w:val="000160CF"/>
    <w:rsid w:val="00016AAC"/>
    <w:rsid w:val="00032E17"/>
    <w:rsid w:val="00037212"/>
    <w:rsid w:val="000549DA"/>
    <w:rsid w:val="000627BF"/>
    <w:rsid w:val="0007274B"/>
    <w:rsid w:val="000A0736"/>
    <w:rsid w:val="000A4B81"/>
    <w:rsid w:val="000A6189"/>
    <w:rsid w:val="000B5247"/>
    <w:rsid w:val="000B52A7"/>
    <w:rsid w:val="000B6840"/>
    <w:rsid w:val="000C00AE"/>
    <w:rsid w:val="000C4080"/>
    <w:rsid w:val="000D0B05"/>
    <w:rsid w:val="000E15B9"/>
    <w:rsid w:val="000E5D7D"/>
    <w:rsid w:val="000F020A"/>
    <w:rsid w:val="000F586F"/>
    <w:rsid w:val="001036AB"/>
    <w:rsid w:val="0010513B"/>
    <w:rsid w:val="001110A8"/>
    <w:rsid w:val="001243A6"/>
    <w:rsid w:val="00132385"/>
    <w:rsid w:val="00132427"/>
    <w:rsid w:val="001362ED"/>
    <w:rsid w:val="0014073A"/>
    <w:rsid w:val="001608FE"/>
    <w:rsid w:val="00175293"/>
    <w:rsid w:val="00176E5A"/>
    <w:rsid w:val="00186E56"/>
    <w:rsid w:val="001A52D7"/>
    <w:rsid w:val="001E1BD7"/>
    <w:rsid w:val="001E4F7A"/>
    <w:rsid w:val="001F6440"/>
    <w:rsid w:val="00215713"/>
    <w:rsid w:val="002162C7"/>
    <w:rsid w:val="00277D52"/>
    <w:rsid w:val="0028540A"/>
    <w:rsid w:val="00293E42"/>
    <w:rsid w:val="002A0D63"/>
    <w:rsid w:val="002B2E77"/>
    <w:rsid w:val="002B4828"/>
    <w:rsid w:val="002B6606"/>
    <w:rsid w:val="002F4A73"/>
    <w:rsid w:val="0030630C"/>
    <w:rsid w:val="00314760"/>
    <w:rsid w:val="00331B50"/>
    <w:rsid w:val="0034771E"/>
    <w:rsid w:val="00361C33"/>
    <w:rsid w:val="00372A4E"/>
    <w:rsid w:val="00372CC1"/>
    <w:rsid w:val="003741FD"/>
    <w:rsid w:val="00375CC9"/>
    <w:rsid w:val="00385673"/>
    <w:rsid w:val="003909DB"/>
    <w:rsid w:val="00393F49"/>
    <w:rsid w:val="003C03F7"/>
    <w:rsid w:val="003C10DD"/>
    <w:rsid w:val="00413843"/>
    <w:rsid w:val="004142ED"/>
    <w:rsid w:val="004333D9"/>
    <w:rsid w:val="0043383C"/>
    <w:rsid w:val="00455391"/>
    <w:rsid w:val="00465CB0"/>
    <w:rsid w:val="00470D22"/>
    <w:rsid w:val="00474BBE"/>
    <w:rsid w:val="004E2D74"/>
    <w:rsid w:val="005007AC"/>
    <w:rsid w:val="00514E92"/>
    <w:rsid w:val="00550DD3"/>
    <w:rsid w:val="00561C6B"/>
    <w:rsid w:val="005646EC"/>
    <w:rsid w:val="00565BF8"/>
    <w:rsid w:val="00567A06"/>
    <w:rsid w:val="005703C8"/>
    <w:rsid w:val="00573D4A"/>
    <w:rsid w:val="0058623F"/>
    <w:rsid w:val="005B1769"/>
    <w:rsid w:val="005B6486"/>
    <w:rsid w:val="005B76C4"/>
    <w:rsid w:val="005E4EF0"/>
    <w:rsid w:val="005F334A"/>
    <w:rsid w:val="00600F64"/>
    <w:rsid w:val="0061336F"/>
    <w:rsid w:val="0061584C"/>
    <w:rsid w:val="0062122B"/>
    <w:rsid w:val="006322A0"/>
    <w:rsid w:val="0064095B"/>
    <w:rsid w:val="006461B1"/>
    <w:rsid w:val="006576B6"/>
    <w:rsid w:val="00665AEC"/>
    <w:rsid w:val="006839BD"/>
    <w:rsid w:val="006930FA"/>
    <w:rsid w:val="00697908"/>
    <w:rsid w:val="006A08FF"/>
    <w:rsid w:val="006B716E"/>
    <w:rsid w:val="006C19CC"/>
    <w:rsid w:val="006F6BD7"/>
    <w:rsid w:val="007009C7"/>
    <w:rsid w:val="007015B3"/>
    <w:rsid w:val="00705593"/>
    <w:rsid w:val="00722E4B"/>
    <w:rsid w:val="00734A27"/>
    <w:rsid w:val="0073616F"/>
    <w:rsid w:val="0074086B"/>
    <w:rsid w:val="00752CCB"/>
    <w:rsid w:val="00754E8B"/>
    <w:rsid w:val="0075787A"/>
    <w:rsid w:val="007657B7"/>
    <w:rsid w:val="00765C2F"/>
    <w:rsid w:val="0077116D"/>
    <w:rsid w:val="00777B6A"/>
    <w:rsid w:val="0079614D"/>
    <w:rsid w:val="007A314B"/>
    <w:rsid w:val="007D7AB8"/>
    <w:rsid w:val="007E36FD"/>
    <w:rsid w:val="007F61B7"/>
    <w:rsid w:val="0080000D"/>
    <w:rsid w:val="0082571F"/>
    <w:rsid w:val="00826502"/>
    <w:rsid w:val="0083038E"/>
    <w:rsid w:val="0083215D"/>
    <w:rsid w:val="00837F8B"/>
    <w:rsid w:val="00840AE5"/>
    <w:rsid w:val="008536D0"/>
    <w:rsid w:val="0086095B"/>
    <w:rsid w:val="00862718"/>
    <w:rsid w:val="00865389"/>
    <w:rsid w:val="00883283"/>
    <w:rsid w:val="00885EF2"/>
    <w:rsid w:val="00894BD5"/>
    <w:rsid w:val="008A2896"/>
    <w:rsid w:val="008B05FA"/>
    <w:rsid w:val="008C77FF"/>
    <w:rsid w:val="00914752"/>
    <w:rsid w:val="0091652A"/>
    <w:rsid w:val="009229FC"/>
    <w:rsid w:val="00937558"/>
    <w:rsid w:val="00946879"/>
    <w:rsid w:val="009745AE"/>
    <w:rsid w:val="00977D4F"/>
    <w:rsid w:val="009A0FDB"/>
    <w:rsid w:val="009A1F79"/>
    <w:rsid w:val="009B1825"/>
    <w:rsid w:val="009C727F"/>
    <w:rsid w:val="009F30AC"/>
    <w:rsid w:val="00A003D1"/>
    <w:rsid w:val="00A17E83"/>
    <w:rsid w:val="00A2229A"/>
    <w:rsid w:val="00A230D5"/>
    <w:rsid w:val="00A5725E"/>
    <w:rsid w:val="00A7764B"/>
    <w:rsid w:val="00A84BB5"/>
    <w:rsid w:val="00A8527D"/>
    <w:rsid w:val="00A951CD"/>
    <w:rsid w:val="00AB7A7B"/>
    <w:rsid w:val="00AC01EA"/>
    <w:rsid w:val="00AC2CAD"/>
    <w:rsid w:val="00AE5715"/>
    <w:rsid w:val="00AE5CC2"/>
    <w:rsid w:val="00AF02B3"/>
    <w:rsid w:val="00AF1DA3"/>
    <w:rsid w:val="00AF79FF"/>
    <w:rsid w:val="00B00BA3"/>
    <w:rsid w:val="00B13D17"/>
    <w:rsid w:val="00B228C0"/>
    <w:rsid w:val="00B24854"/>
    <w:rsid w:val="00B36C4F"/>
    <w:rsid w:val="00B40DD1"/>
    <w:rsid w:val="00B67553"/>
    <w:rsid w:val="00B67599"/>
    <w:rsid w:val="00B6782C"/>
    <w:rsid w:val="00B72B9C"/>
    <w:rsid w:val="00B86C87"/>
    <w:rsid w:val="00BA74F4"/>
    <w:rsid w:val="00BB688C"/>
    <w:rsid w:val="00BC35B4"/>
    <w:rsid w:val="00BC5779"/>
    <w:rsid w:val="00BD1C73"/>
    <w:rsid w:val="00BF0B89"/>
    <w:rsid w:val="00C13F8B"/>
    <w:rsid w:val="00C525A3"/>
    <w:rsid w:val="00C528D0"/>
    <w:rsid w:val="00C65326"/>
    <w:rsid w:val="00C72411"/>
    <w:rsid w:val="00C8609F"/>
    <w:rsid w:val="00C90598"/>
    <w:rsid w:val="00C93CED"/>
    <w:rsid w:val="00CA00A0"/>
    <w:rsid w:val="00CA3678"/>
    <w:rsid w:val="00CC18E7"/>
    <w:rsid w:val="00CD0CA3"/>
    <w:rsid w:val="00CD3B95"/>
    <w:rsid w:val="00CE718F"/>
    <w:rsid w:val="00D0692B"/>
    <w:rsid w:val="00D1183B"/>
    <w:rsid w:val="00D21C15"/>
    <w:rsid w:val="00D3620B"/>
    <w:rsid w:val="00D75E32"/>
    <w:rsid w:val="00D82227"/>
    <w:rsid w:val="00D84E35"/>
    <w:rsid w:val="00D91DBF"/>
    <w:rsid w:val="00D93E6F"/>
    <w:rsid w:val="00DA7A1F"/>
    <w:rsid w:val="00DB2A60"/>
    <w:rsid w:val="00DB59D7"/>
    <w:rsid w:val="00DB7F79"/>
    <w:rsid w:val="00DD145C"/>
    <w:rsid w:val="00DD663F"/>
    <w:rsid w:val="00DF78E8"/>
    <w:rsid w:val="00E126DD"/>
    <w:rsid w:val="00E204C1"/>
    <w:rsid w:val="00E2518A"/>
    <w:rsid w:val="00E528B9"/>
    <w:rsid w:val="00E6169B"/>
    <w:rsid w:val="00E70837"/>
    <w:rsid w:val="00E74E55"/>
    <w:rsid w:val="00EB7796"/>
    <w:rsid w:val="00EE4871"/>
    <w:rsid w:val="00F00315"/>
    <w:rsid w:val="00F24AD6"/>
    <w:rsid w:val="00F41C85"/>
    <w:rsid w:val="00F42437"/>
    <w:rsid w:val="00F44100"/>
    <w:rsid w:val="00F452B6"/>
    <w:rsid w:val="00F62AF5"/>
    <w:rsid w:val="00F71B83"/>
    <w:rsid w:val="00F84ACD"/>
    <w:rsid w:val="00F97453"/>
    <w:rsid w:val="00F97E65"/>
    <w:rsid w:val="00FB203C"/>
    <w:rsid w:val="00FB2CCA"/>
    <w:rsid w:val="00FC07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BBB0A"/>
  <w15:docId w15:val="{AF61E275-73FF-4C3F-97B5-1F98EA9FB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61B7"/>
  </w:style>
  <w:style w:type="paragraph" w:styleId="1">
    <w:name w:val="heading 1"/>
    <w:basedOn w:val="a"/>
    <w:next w:val="a"/>
    <w:link w:val="10"/>
    <w:uiPriority w:val="9"/>
    <w:qFormat/>
    <w:rsid w:val="0086538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012CDD"/>
    <w:pPr>
      <w:keepNext/>
      <w:keepLines/>
      <w:spacing w:before="40" w:after="0" w:line="256" w:lineRule="auto"/>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link w:val="30"/>
    <w:uiPriority w:val="9"/>
    <w:qFormat/>
    <w:rsid w:val="003C10D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012CDD"/>
    <w:rPr>
      <w:rFonts w:asciiTheme="majorHAnsi" w:eastAsiaTheme="majorEastAsia" w:hAnsiTheme="majorHAnsi" w:cstheme="majorBidi"/>
      <w:color w:val="2F5496" w:themeColor="accent1" w:themeShade="BF"/>
      <w:sz w:val="26"/>
      <w:szCs w:val="26"/>
    </w:rPr>
  </w:style>
  <w:style w:type="character" w:customStyle="1" w:styleId="30">
    <w:name w:val="Заголовок 3 Знак"/>
    <w:basedOn w:val="a0"/>
    <w:link w:val="3"/>
    <w:uiPriority w:val="9"/>
    <w:rsid w:val="003C10DD"/>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DD14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DD145C"/>
    <w:rPr>
      <w:color w:val="0563C1" w:themeColor="hyperlink"/>
      <w:u w:val="single"/>
    </w:rPr>
  </w:style>
  <w:style w:type="paragraph" w:styleId="a5">
    <w:name w:val="List Paragraph"/>
    <w:basedOn w:val="a"/>
    <w:uiPriority w:val="34"/>
    <w:qFormat/>
    <w:rsid w:val="00DD145C"/>
    <w:pPr>
      <w:ind w:left="720"/>
      <w:contextualSpacing/>
    </w:pPr>
  </w:style>
  <w:style w:type="character" w:styleId="a6">
    <w:name w:val="Emphasis"/>
    <w:basedOn w:val="a0"/>
    <w:uiPriority w:val="20"/>
    <w:qFormat/>
    <w:rsid w:val="00DD145C"/>
    <w:rPr>
      <w:i/>
      <w:iCs/>
    </w:rPr>
  </w:style>
  <w:style w:type="paragraph" w:styleId="a7">
    <w:name w:val="header"/>
    <w:basedOn w:val="a"/>
    <w:link w:val="a8"/>
    <w:uiPriority w:val="99"/>
    <w:unhideWhenUsed/>
    <w:rsid w:val="009A0FD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A0FDB"/>
  </w:style>
  <w:style w:type="paragraph" w:styleId="a9">
    <w:name w:val="footer"/>
    <w:basedOn w:val="a"/>
    <w:link w:val="aa"/>
    <w:uiPriority w:val="99"/>
    <w:unhideWhenUsed/>
    <w:rsid w:val="009A0FD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A0FDB"/>
  </w:style>
  <w:style w:type="table" w:styleId="ab">
    <w:name w:val="Table Grid"/>
    <w:basedOn w:val="a1"/>
    <w:uiPriority w:val="59"/>
    <w:rsid w:val="000F58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
    <w:name w:val="nospacing"/>
    <w:basedOn w:val="a"/>
    <w:uiPriority w:val="99"/>
    <w:rsid w:val="00186E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c">
    <w:name w:val="Strong"/>
    <w:basedOn w:val="a0"/>
    <w:uiPriority w:val="22"/>
    <w:qFormat/>
    <w:rsid w:val="00186E56"/>
    <w:rPr>
      <w:b/>
      <w:bCs/>
    </w:rPr>
  </w:style>
  <w:style w:type="paragraph" w:customStyle="1" w:styleId="msonormal0">
    <w:name w:val="msonormal"/>
    <w:basedOn w:val="a"/>
    <w:uiPriority w:val="99"/>
    <w:rsid w:val="00012C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j">
    <w:name w:val="pj"/>
    <w:basedOn w:val="a"/>
    <w:uiPriority w:val="99"/>
    <w:rsid w:val="00012CD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865389"/>
    <w:rPr>
      <w:rFonts w:asciiTheme="majorHAnsi" w:eastAsiaTheme="majorEastAsia" w:hAnsiTheme="majorHAnsi" w:cstheme="majorBidi"/>
      <w:color w:val="2F5496" w:themeColor="accent1" w:themeShade="BF"/>
      <w:sz w:val="32"/>
      <w:szCs w:val="32"/>
    </w:rPr>
  </w:style>
  <w:style w:type="character" w:styleId="ad">
    <w:name w:val="FollowedHyperlink"/>
    <w:basedOn w:val="a0"/>
    <w:uiPriority w:val="99"/>
    <w:semiHidden/>
    <w:unhideWhenUsed/>
    <w:rsid w:val="00CA00A0"/>
    <w:rPr>
      <w:color w:val="954F72" w:themeColor="followedHyperlink"/>
      <w:u w:val="single"/>
    </w:rPr>
  </w:style>
  <w:style w:type="character" w:customStyle="1" w:styleId="11">
    <w:name w:val="Неразрешенное упоминание1"/>
    <w:basedOn w:val="a0"/>
    <w:uiPriority w:val="99"/>
    <w:semiHidden/>
    <w:unhideWhenUsed/>
    <w:rsid w:val="00CA00A0"/>
    <w:rPr>
      <w:color w:val="605E5C"/>
      <w:shd w:val="clear" w:color="auto" w:fill="E1DFDD"/>
    </w:rPr>
  </w:style>
  <w:style w:type="paragraph" w:styleId="ae">
    <w:name w:val="Balloon Text"/>
    <w:basedOn w:val="a"/>
    <w:link w:val="af"/>
    <w:uiPriority w:val="99"/>
    <w:semiHidden/>
    <w:unhideWhenUsed/>
    <w:rsid w:val="005B76C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B76C4"/>
    <w:rPr>
      <w:rFonts w:ascii="Tahoma" w:hAnsi="Tahoma" w:cs="Tahoma"/>
      <w:sz w:val="16"/>
      <w:szCs w:val="16"/>
    </w:rPr>
  </w:style>
  <w:style w:type="character" w:customStyle="1" w:styleId="s0">
    <w:name w:val="s0"/>
    <w:basedOn w:val="a0"/>
    <w:rsid w:val="001E1BD7"/>
    <w:rPr>
      <w:rFonts w:ascii="Times New Roman" w:hAnsi="Times New Roman" w:cs="Times New Roman"/>
      <w:b w:val="0"/>
      <w:bCs w:val="0"/>
      <w:i w:val="0"/>
      <w:iCs w:val="0"/>
      <w:color w:val="000000"/>
    </w:rPr>
  </w:style>
  <w:style w:type="paragraph" w:customStyle="1" w:styleId="WW-2">
    <w:name w:val="WW-Основной текст с отступом 2"/>
    <w:basedOn w:val="a"/>
    <w:rsid w:val="001E1BD7"/>
    <w:pPr>
      <w:suppressAutoHyphens/>
      <w:spacing w:after="0" w:line="240" w:lineRule="auto"/>
      <w:ind w:left="360" w:firstLine="1"/>
      <w:jc w:val="both"/>
    </w:pPr>
    <w:rPr>
      <w:rFonts w:ascii="Times New Roman" w:eastAsia="Times New Roman" w:hAnsi="Times New Roman" w:cs="Calibri"/>
      <w:sz w:val="28"/>
      <w:szCs w:val="20"/>
      <w:lang w:eastAsia="ar-SA"/>
    </w:rPr>
  </w:style>
  <w:style w:type="character" w:customStyle="1" w:styleId="fontstyle01">
    <w:name w:val="fontstyle01"/>
    <w:basedOn w:val="a0"/>
    <w:rsid w:val="000B5247"/>
    <w:rPr>
      <w:rFonts w:ascii="OfficinaSansBoldITC-Regular" w:hAnsi="OfficinaSansBoldITC-Regular" w:hint="default"/>
      <w:b/>
      <w:bCs/>
      <w:i w:val="0"/>
      <w:iCs w:val="0"/>
      <w:color w:val="242021"/>
      <w:sz w:val="20"/>
      <w:szCs w:val="20"/>
    </w:rPr>
  </w:style>
  <w:style w:type="character" w:customStyle="1" w:styleId="fontstyle21">
    <w:name w:val="fontstyle21"/>
    <w:basedOn w:val="a0"/>
    <w:rsid w:val="000B5247"/>
    <w:rPr>
      <w:rFonts w:ascii="OfficinaSansBookITC-Regular" w:hAnsi="OfficinaSansBookITC-Regular" w:hint="default"/>
      <w:b w:val="0"/>
      <w:bCs w:val="0"/>
      <w:i w:val="0"/>
      <w:iCs w:val="0"/>
      <w:color w:val="242021"/>
      <w:sz w:val="20"/>
      <w:szCs w:val="20"/>
    </w:rPr>
  </w:style>
  <w:style w:type="paragraph" w:customStyle="1" w:styleId="22">
    <w:name w:val="Основной текст с отступом 22"/>
    <w:basedOn w:val="a"/>
    <w:rsid w:val="000D0B05"/>
    <w:pPr>
      <w:widowControl w:val="0"/>
      <w:spacing w:after="0" w:line="360" w:lineRule="auto"/>
      <w:ind w:firstLine="720"/>
      <w:jc w:val="both"/>
    </w:pPr>
    <w:rPr>
      <w:rFonts w:ascii="Times New Roman" w:eastAsia="Times New Roman" w:hAnsi="Times New Roman" w:cs="Times New Roman"/>
      <w:sz w:val="28"/>
      <w:szCs w:val="20"/>
      <w:lang w:eastAsia="ru-RU"/>
    </w:rPr>
  </w:style>
  <w:style w:type="paragraph" w:styleId="af0">
    <w:name w:val="Body Text"/>
    <w:basedOn w:val="a"/>
    <w:link w:val="af1"/>
    <w:unhideWhenUsed/>
    <w:rsid w:val="00AE5CC2"/>
    <w:pPr>
      <w:suppressAutoHyphens/>
      <w:spacing w:after="0" w:line="240" w:lineRule="auto"/>
    </w:pPr>
    <w:rPr>
      <w:rFonts w:ascii="Times New Roman" w:eastAsia="Times New Roman" w:hAnsi="Times New Roman" w:cs="Calibri"/>
      <w:sz w:val="28"/>
      <w:szCs w:val="24"/>
      <w:lang w:eastAsia="ar-SA"/>
    </w:rPr>
  </w:style>
  <w:style w:type="character" w:customStyle="1" w:styleId="af1">
    <w:name w:val="Основной текст Знак"/>
    <w:basedOn w:val="a0"/>
    <w:link w:val="af0"/>
    <w:rsid w:val="00AE5CC2"/>
    <w:rPr>
      <w:rFonts w:ascii="Times New Roman" w:eastAsia="Times New Roman" w:hAnsi="Times New Roman" w:cs="Calibri"/>
      <w:sz w:val="28"/>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09040">
      <w:bodyDiv w:val="1"/>
      <w:marLeft w:val="0"/>
      <w:marRight w:val="0"/>
      <w:marTop w:val="0"/>
      <w:marBottom w:val="0"/>
      <w:divBdr>
        <w:top w:val="none" w:sz="0" w:space="0" w:color="auto"/>
        <w:left w:val="none" w:sz="0" w:space="0" w:color="auto"/>
        <w:bottom w:val="none" w:sz="0" w:space="0" w:color="auto"/>
        <w:right w:val="none" w:sz="0" w:space="0" w:color="auto"/>
      </w:divBdr>
    </w:div>
    <w:div w:id="77485733">
      <w:bodyDiv w:val="1"/>
      <w:marLeft w:val="0"/>
      <w:marRight w:val="0"/>
      <w:marTop w:val="0"/>
      <w:marBottom w:val="0"/>
      <w:divBdr>
        <w:top w:val="none" w:sz="0" w:space="0" w:color="auto"/>
        <w:left w:val="none" w:sz="0" w:space="0" w:color="auto"/>
        <w:bottom w:val="none" w:sz="0" w:space="0" w:color="auto"/>
        <w:right w:val="none" w:sz="0" w:space="0" w:color="auto"/>
      </w:divBdr>
    </w:div>
    <w:div w:id="106197054">
      <w:bodyDiv w:val="1"/>
      <w:marLeft w:val="0"/>
      <w:marRight w:val="0"/>
      <w:marTop w:val="0"/>
      <w:marBottom w:val="0"/>
      <w:divBdr>
        <w:top w:val="none" w:sz="0" w:space="0" w:color="auto"/>
        <w:left w:val="none" w:sz="0" w:space="0" w:color="auto"/>
        <w:bottom w:val="none" w:sz="0" w:space="0" w:color="auto"/>
        <w:right w:val="none" w:sz="0" w:space="0" w:color="auto"/>
      </w:divBdr>
    </w:div>
    <w:div w:id="209072764">
      <w:bodyDiv w:val="1"/>
      <w:marLeft w:val="0"/>
      <w:marRight w:val="0"/>
      <w:marTop w:val="0"/>
      <w:marBottom w:val="0"/>
      <w:divBdr>
        <w:top w:val="none" w:sz="0" w:space="0" w:color="auto"/>
        <w:left w:val="none" w:sz="0" w:space="0" w:color="auto"/>
        <w:bottom w:val="none" w:sz="0" w:space="0" w:color="auto"/>
        <w:right w:val="none" w:sz="0" w:space="0" w:color="auto"/>
      </w:divBdr>
    </w:div>
    <w:div w:id="218519671">
      <w:bodyDiv w:val="1"/>
      <w:marLeft w:val="0"/>
      <w:marRight w:val="0"/>
      <w:marTop w:val="0"/>
      <w:marBottom w:val="0"/>
      <w:divBdr>
        <w:top w:val="none" w:sz="0" w:space="0" w:color="auto"/>
        <w:left w:val="none" w:sz="0" w:space="0" w:color="auto"/>
        <w:bottom w:val="none" w:sz="0" w:space="0" w:color="auto"/>
        <w:right w:val="none" w:sz="0" w:space="0" w:color="auto"/>
      </w:divBdr>
    </w:div>
    <w:div w:id="298538296">
      <w:bodyDiv w:val="1"/>
      <w:marLeft w:val="0"/>
      <w:marRight w:val="0"/>
      <w:marTop w:val="0"/>
      <w:marBottom w:val="0"/>
      <w:divBdr>
        <w:top w:val="none" w:sz="0" w:space="0" w:color="auto"/>
        <w:left w:val="none" w:sz="0" w:space="0" w:color="auto"/>
        <w:bottom w:val="none" w:sz="0" w:space="0" w:color="auto"/>
        <w:right w:val="none" w:sz="0" w:space="0" w:color="auto"/>
      </w:divBdr>
    </w:div>
    <w:div w:id="408966582">
      <w:bodyDiv w:val="1"/>
      <w:marLeft w:val="0"/>
      <w:marRight w:val="0"/>
      <w:marTop w:val="0"/>
      <w:marBottom w:val="0"/>
      <w:divBdr>
        <w:top w:val="none" w:sz="0" w:space="0" w:color="auto"/>
        <w:left w:val="none" w:sz="0" w:space="0" w:color="auto"/>
        <w:bottom w:val="none" w:sz="0" w:space="0" w:color="auto"/>
        <w:right w:val="none" w:sz="0" w:space="0" w:color="auto"/>
      </w:divBdr>
    </w:div>
    <w:div w:id="420184036">
      <w:bodyDiv w:val="1"/>
      <w:marLeft w:val="0"/>
      <w:marRight w:val="0"/>
      <w:marTop w:val="0"/>
      <w:marBottom w:val="0"/>
      <w:divBdr>
        <w:top w:val="none" w:sz="0" w:space="0" w:color="auto"/>
        <w:left w:val="none" w:sz="0" w:space="0" w:color="auto"/>
        <w:bottom w:val="none" w:sz="0" w:space="0" w:color="auto"/>
        <w:right w:val="none" w:sz="0" w:space="0" w:color="auto"/>
      </w:divBdr>
    </w:div>
    <w:div w:id="464734815">
      <w:bodyDiv w:val="1"/>
      <w:marLeft w:val="0"/>
      <w:marRight w:val="0"/>
      <w:marTop w:val="0"/>
      <w:marBottom w:val="0"/>
      <w:divBdr>
        <w:top w:val="none" w:sz="0" w:space="0" w:color="auto"/>
        <w:left w:val="none" w:sz="0" w:space="0" w:color="auto"/>
        <w:bottom w:val="none" w:sz="0" w:space="0" w:color="auto"/>
        <w:right w:val="none" w:sz="0" w:space="0" w:color="auto"/>
      </w:divBdr>
    </w:div>
    <w:div w:id="478108525">
      <w:bodyDiv w:val="1"/>
      <w:marLeft w:val="0"/>
      <w:marRight w:val="0"/>
      <w:marTop w:val="0"/>
      <w:marBottom w:val="0"/>
      <w:divBdr>
        <w:top w:val="none" w:sz="0" w:space="0" w:color="auto"/>
        <w:left w:val="none" w:sz="0" w:space="0" w:color="auto"/>
        <w:bottom w:val="none" w:sz="0" w:space="0" w:color="auto"/>
        <w:right w:val="none" w:sz="0" w:space="0" w:color="auto"/>
      </w:divBdr>
    </w:div>
    <w:div w:id="479855913">
      <w:bodyDiv w:val="1"/>
      <w:marLeft w:val="0"/>
      <w:marRight w:val="0"/>
      <w:marTop w:val="0"/>
      <w:marBottom w:val="0"/>
      <w:divBdr>
        <w:top w:val="none" w:sz="0" w:space="0" w:color="auto"/>
        <w:left w:val="none" w:sz="0" w:space="0" w:color="auto"/>
        <w:bottom w:val="none" w:sz="0" w:space="0" w:color="auto"/>
        <w:right w:val="none" w:sz="0" w:space="0" w:color="auto"/>
      </w:divBdr>
    </w:div>
    <w:div w:id="546259817">
      <w:bodyDiv w:val="1"/>
      <w:marLeft w:val="0"/>
      <w:marRight w:val="0"/>
      <w:marTop w:val="0"/>
      <w:marBottom w:val="0"/>
      <w:divBdr>
        <w:top w:val="none" w:sz="0" w:space="0" w:color="auto"/>
        <w:left w:val="none" w:sz="0" w:space="0" w:color="auto"/>
        <w:bottom w:val="none" w:sz="0" w:space="0" w:color="auto"/>
        <w:right w:val="none" w:sz="0" w:space="0" w:color="auto"/>
      </w:divBdr>
    </w:div>
    <w:div w:id="571236677">
      <w:bodyDiv w:val="1"/>
      <w:marLeft w:val="0"/>
      <w:marRight w:val="0"/>
      <w:marTop w:val="0"/>
      <w:marBottom w:val="0"/>
      <w:divBdr>
        <w:top w:val="none" w:sz="0" w:space="0" w:color="auto"/>
        <w:left w:val="none" w:sz="0" w:space="0" w:color="auto"/>
        <w:bottom w:val="none" w:sz="0" w:space="0" w:color="auto"/>
        <w:right w:val="none" w:sz="0" w:space="0" w:color="auto"/>
      </w:divBdr>
    </w:div>
    <w:div w:id="603803765">
      <w:bodyDiv w:val="1"/>
      <w:marLeft w:val="0"/>
      <w:marRight w:val="0"/>
      <w:marTop w:val="0"/>
      <w:marBottom w:val="0"/>
      <w:divBdr>
        <w:top w:val="none" w:sz="0" w:space="0" w:color="auto"/>
        <w:left w:val="none" w:sz="0" w:space="0" w:color="auto"/>
        <w:bottom w:val="none" w:sz="0" w:space="0" w:color="auto"/>
        <w:right w:val="none" w:sz="0" w:space="0" w:color="auto"/>
      </w:divBdr>
    </w:div>
    <w:div w:id="626157958">
      <w:bodyDiv w:val="1"/>
      <w:marLeft w:val="0"/>
      <w:marRight w:val="0"/>
      <w:marTop w:val="0"/>
      <w:marBottom w:val="0"/>
      <w:divBdr>
        <w:top w:val="none" w:sz="0" w:space="0" w:color="auto"/>
        <w:left w:val="none" w:sz="0" w:space="0" w:color="auto"/>
        <w:bottom w:val="none" w:sz="0" w:space="0" w:color="auto"/>
        <w:right w:val="none" w:sz="0" w:space="0" w:color="auto"/>
      </w:divBdr>
    </w:div>
    <w:div w:id="685983164">
      <w:bodyDiv w:val="1"/>
      <w:marLeft w:val="0"/>
      <w:marRight w:val="0"/>
      <w:marTop w:val="0"/>
      <w:marBottom w:val="0"/>
      <w:divBdr>
        <w:top w:val="none" w:sz="0" w:space="0" w:color="auto"/>
        <w:left w:val="none" w:sz="0" w:space="0" w:color="auto"/>
        <w:bottom w:val="none" w:sz="0" w:space="0" w:color="auto"/>
        <w:right w:val="none" w:sz="0" w:space="0" w:color="auto"/>
      </w:divBdr>
    </w:div>
    <w:div w:id="700519136">
      <w:bodyDiv w:val="1"/>
      <w:marLeft w:val="0"/>
      <w:marRight w:val="0"/>
      <w:marTop w:val="0"/>
      <w:marBottom w:val="0"/>
      <w:divBdr>
        <w:top w:val="none" w:sz="0" w:space="0" w:color="auto"/>
        <w:left w:val="none" w:sz="0" w:space="0" w:color="auto"/>
        <w:bottom w:val="none" w:sz="0" w:space="0" w:color="auto"/>
        <w:right w:val="none" w:sz="0" w:space="0" w:color="auto"/>
      </w:divBdr>
    </w:div>
    <w:div w:id="744959483">
      <w:bodyDiv w:val="1"/>
      <w:marLeft w:val="0"/>
      <w:marRight w:val="0"/>
      <w:marTop w:val="0"/>
      <w:marBottom w:val="0"/>
      <w:divBdr>
        <w:top w:val="none" w:sz="0" w:space="0" w:color="auto"/>
        <w:left w:val="none" w:sz="0" w:space="0" w:color="auto"/>
        <w:bottom w:val="none" w:sz="0" w:space="0" w:color="auto"/>
        <w:right w:val="none" w:sz="0" w:space="0" w:color="auto"/>
      </w:divBdr>
    </w:div>
    <w:div w:id="771629861">
      <w:bodyDiv w:val="1"/>
      <w:marLeft w:val="0"/>
      <w:marRight w:val="0"/>
      <w:marTop w:val="0"/>
      <w:marBottom w:val="0"/>
      <w:divBdr>
        <w:top w:val="none" w:sz="0" w:space="0" w:color="auto"/>
        <w:left w:val="none" w:sz="0" w:space="0" w:color="auto"/>
        <w:bottom w:val="none" w:sz="0" w:space="0" w:color="auto"/>
        <w:right w:val="none" w:sz="0" w:space="0" w:color="auto"/>
      </w:divBdr>
    </w:div>
    <w:div w:id="831725514">
      <w:bodyDiv w:val="1"/>
      <w:marLeft w:val="0"/>
      <w:marRight w:val="0"/>
      <w:marTop w:val="0"/>
      <w:marBottom w:val="0"/>
      <w:divBdr>
        <w:top w:val="none" w:sz="0" w:space="0" w:color="auto"/>
        <w:left w:val="none" w:sz="0" w:space="0" w:color="auto"/>
        <w:bottom w:val="none" w:sz="0" w:space="0" w:color="auto"/>
        <w:right w:val="none" w:sz="0" w:space="0" w:color="auto"/>
      </w:divBdr>
    </w:div>
    <w:div w:id="902060266">
      <w:bodyDiv w:val="1"/>
      <w:marLeft w:val="0"/>
      <w:marRight w:val="0"/>
      <w:marTop w:val="0"/>
      <w:marBottom w:val="0"/>
      <w:divBdr>
        <w:top w:val="none" w:sz="0" w:space="0" w:color="auto"/>
        <w:left w:val="none" w:sz="0" w:space="0" w:color="auto"/>
        <w:bottom w:val="none" w:sz="0" w:space="0" w:color="auto"/>
        <w:right w:val="none" w:sz="0" w:space="0" w:color="auto"/>
      </w:divBdr>
    </w:div>
    <w:div w:id="971639314">
      <w:bodyDiv w:val="1"/>
      <w:marLeft w:val="0"/>
      <w:marRight w:val="0"/>
      <w:marTop w:val="0"/>
      <w:marBottom w:val="0"/>
      <w:divBdr>
        <w:top w:val="none" w:sz="0" w:space="0" w:color="auto"/>
        <w:left w:val="none" w:sz="0" w:space="0" w:color="auto"/>
        <w:bottom w:val="none" w:sz="0" w:space="0" w:color="auto"/>
        <w:right w:val="none" w:sz="0" w:space="0" w:color="auto"/>
      </w:divBdr>
    </w:div>
    <w:div w:id="1180239010">
      <w:bodyDiv w:val="1"/>
      <w:marLeft w:val="0"/>
      <w:marRight w:val="0"/>
      <w:marTop w:val="0"/>
      <w:marBottom w:val="0"/>
      <w:divBdr>
        <w:top w:val="none" w:sz="0" w:space="0" w:color="auto"/>
        <w:left w:val="none" w:sz="0" w:space="0" w:color="auto"/>
        <w:bottom w:val="none" w:sz="0" w:space="0" w:color="auto"/>
        <w:right w:val="none" w:sz="0" w:space="0" w:color="auto"/>
      </w:divBdr>
    </w:div>
    <w:div w:id="1213351511">
      <w:bodyDiv w:val="1"/>
      <w:marLeft w:val="0"/>
      <w:marRight w:val="0"/>
      <w:marTop w:val="0"/>
      <w:marBottom w:val="0"/>
      <w:divBdr>
        <w:top w:val="none" w:sz="0" w:space="0" w:color="auto"/>
        <w:left w:val="none" w:sz="0" w:space="0" w:color="auto"/>
        <w:bottom w:val="none" w:sz="0" w:space="0" w:color="auto"/>
        <w:right w:val="none" w:sz="0" w:space="0" w:color="auto"/>
      </w:divBdr>
    </w:div>
    <w:div w:id="1260287486">
      <w:bodyDiv w:val="1"/>
      <w:marLeft w:val="0"/>
      <w:marRight w:val="0"/>
      <w:marTop w:val="0"/>
      <w:marBottom w:val="0"/>
      <w:divBdr>
        <w:top w:val="none" w:sz="0" w:space="0" w:color="auto"/>
        <w:left w:val="none" w:sz="0" w:space="0" w:color="auto"/>
        <w:bottom w:val="none" w:sz="0" w:space="0" w:color="auto"/>
        <w:right w:val="none" w:sz="0" w:space="0" w:color="auto"/>
      </w:divBdr>
    </w:div>
    <w:div w:id="1322541738">
      <w:bodyDiv w:val="1"/>
      <w:marLeft w:val="0"/>
      <w:marRight w:val="0"/>
      <w:marTop w:val="0"/>
      <w:marBottom w:val="0"/>
      <w:divBdr>
        <w:top w:val="none" w:sz="0" w:space="0" w:color="auto"/>
        <w:left w:val="none" w:sz="0" w:space="0" w:color="auto"/>
        <w:bottom w:val="none" w:sz="0" w:space="0" w:color="auto"/>
        <w:right w:val="none" w:sz="0" w:space="0" w:color="auto"/>
      </w:divBdr>
    </w:div>
    <w:div w:id="1360155393">
      <w:bodyDiv w:val="1"/>
      <w:marLeft w:val="0"/>
      <w:marRight w:val="0"/>
      <w:marTop w:val="0"/>
      <w:marBottom w:val="0"/>
      <w:divBdr>
        <w:top w:val="none" w:sz="0" w:space="0" w:color="auto"/>
        <w:left w:val="none" w:sz="0" w:space="0" w:color="auto"/>
        <w:bottom w:val="none" w:sz="0" w:space="0" w:color="auto"/>
        <w:right w:val="none" w:sz="0" w:space="0" w:color="auto"/>
      </w:divBdr>
    </w:div>
    <w:div w:id="1361784900">
      <w:bodyDiv w:val="1"/>
      <w:marLeft w:val="0"/>
      <w:marRight w:val="0"/>
      <w:marTop w:val="0"/>
      <w:marBottom w:val="0"/>
      <w:divBdr>
        <w:top w:val="none" w:sz="0" w:space="0" w:color="auto"/>
        <w:left w:val="none" w:sz="0" w:space="0" w:color="auto"/>
        <w:bottom w:val="none" w:sz="0" w:space="0" w:color="auto"/>
        <w:right w:val="none" w:sz="0" w:space="0" w:color="auto"/>
      </w:divBdr>
    </w:div>
    <w:div w:id="1396586089">
      <w:bodyDiv w:val="1"/>
      <w:marLeft w:val="0"/>
      <w:marRight w:val="0"/>
      <w:marTop w:val="0"/>
      <w:marBottom w:val="0"/>
      <w:divBdr>
        <w:top w:val="none" w:sz="0" w:space="0" w:color="auto"/>
        <w:left w:val="none" w:sz="0" w:space="0" w:color="auto"/>
        <w:bottom w:val="none" w:sz="0" w:space="0" w:color="auto"/>
        <w:right w:val="none" w:sz="0" w:space="0" w:color="auto"/>
      </w:divBdr>
    </w:div>
    <w:div w:id="1413354246">
      <w:bodyDiv w:val="1"/>
      <w:marLeft w:val="0"/>
      <w:marRight w:val="0"/>
      <w:marTop w:val="0"/>
      <w:marBottom w:val="0"/>
      <w:divBdr>
        <w:top w:val="none" w:sz="0" w:space="0" w:color="auto"/>
        <w:left w:val="none" w:sz="0" w:space="0" w:color="auto"/>
        <w:bottom w:val="none" w:sz="0" w:space="0" w:color="auto"/>
        <w:right w:val="none" w:sz="0" w:space="0" w:color="auto"/>
      </w:divBdr>
    </w:div>
    <w:div w:id="1693416520">
      <w:bodyDiv w:val="1"/>
      <w:marLeft w:val="0"/>
      <w:marRight w:val="0"/>
      <w:marTop w:val="0"/>
      <w:marBottom w:val="0"/>
      <w:divBdr>
        <w:top w:val="none" w:sz="0" w:space="0" w:color="auto"/>
        <w:left w:val="none" w:sz="0" w:space="0" w:color="auto"/>
        <w:bottom w:val="none" w:sz="0" w:space="0" w:color="auto"/>
        <w:right w:val="none" w:sz="0" w:space="0" w:color="auto"/>
      </w:divBdr>
    </w:div>
    <w:div w:id="1710645188">
      <w:bodyDiv w:val="1"/>
      <w:marLeft w:val="0"/>
      <w:marRight w:val="0"/>
      <w:marTop w:val="0"/>
      <w:marBottom w:val="0"/>
      <w:divBdr>
        <w:top w:val="none" w:sz="0" w:space="0" w:color="auto"/>
        <w:left w:val="none" w:sz="0" w:space="0" w:color="auto"/>
        <w:bottom w:val="none" w:sz="0" w:space="0" w:color="auto"/>
        <w:right w:val="none" w:sz="0" w:space="0" w:color="auto"/>
      </w:divBdr>
    </w:div>
    <w:div w:id="1713729154">
      <w:bodyDiv w:val="1"/>
      <w:marLeft w:val="0"/>
      <w:marRight w:val="0"/>
      <w:marTop w:val="0"/>
      <w:marBottom w:val="0"/>
      <w:divBdr>
        <w:top w:val="none" w:sz="0" w:space="0" w:color="auto"/>
        <w:left w:val="none" w:sz="0" w:space="0" w:color="auto"/>
        <w:bottom w:val="none" w:sz="0" w:space="0" w:color="auto"/>
        <w:right w:val="none" w:sz="0" w:space="0" w:color="auto"/>
      </w:divBdr>
    </w:div>
    <w:div w:id="1785927064">
      <w:bodyDiv w:val="1"/>
      <w:marLeft w:val="0"/>
      <w:marRight w:val="0"/>
      <w:marTop w:val="0"/>
      <w:marBottom w:val="0"/>
      <w:divBdr>
        <w:top w:val="none" w:sz="0" w:space="0" w:color="auto"/>
        <w:left w:val="none" w:sz="0" w:space="0" w:color="auto"/>
        <w:bottom w:val="none" w:sz="0" w:space="0" w:color="auto"/>
        <w:right w:val="none" w:sz="0" w:space="0" w:color="auto"/>
      </w:divBdr>
    </w:div>
    <w:div w:id="1838111418">
      <w:bodyDiv w:val="1"/>
      <w:marLeft w:val="0"/>
      <w:marRight w:val="0"/>
      <w:marTop w:val="0"/>
      <w:marBottom w:val="0"/>
      <w:divBdr>
        <w:top w:val="none" w:sz="0" w:space="0" w:color="auto"/>
        <w:left w:val="none" w:sz="0" w:space="0" w:color="auto"/>
        <w:bottom w:val="none" w:sz="0" w:space="0" w:color="auto"/>
        <w:right w:val="none" w:sz="0" w:space="0" w:color="auto"/>
      </w:divBdr>
    </w:div>
    <w:div w:id="1969242946">
      <w:bodyDiv w:val="1"/>
      <w:marLeft w:val="0"/>
      <w:marRight w:val="0"/>
      <w:marTop w:val="0"/>
      <w:marBottom w:val="0"/>
      <w:divBdr>
        <w:top w:val="none" w:sz="0" w:space="0" w:color="auto"/>
        <w:left w:val="none" w:sz="0" w:space="0" w:color="auto"/>
        <w:bottom w:val="none" w:sz="0" w:space="0" w:color="auto"/>
        <w:right w:val="none" w:sz="0" w:space="0" w:color="auto"/>
      </w:divBdr>
    </w:div>
    <w:div w:id="2003386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4D119E-1808-40C3-80EF-1BBF530AFB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1557</Words>
  <Characters>8879</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Professional</dc:creator>
  <cp:lastModifiedBy>admin</cp:lastModifiedBy>
  <cp:revision>2</cp:revision>
  <dcterms:created xsi:type="dcterms:W3CDTF">2025-11-01T06:42:00Z</dcterms:created>
  <dcterms:modified xsi:type="dcterms:W3CDTF">2025-11-01T06:42:00Z</dcterms:modified>
</cp:coreProperties>
</file>